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2CC" w:rsidRPr="001302CC" w:rsidRDefault="001302CC" w:rsidP="001302CC">
      <w:pPr>
        <w:tabs>
          <w:tab w:val="right" w:pos="9612"/>
          <w:tab w:val="right" w:pos="13323"/>
        </w:tabs>
        <w:rPr>
          <w:rFonts w:ascii="Times New Roman" w:hAnsi="Times New Roman"/>
          <w:b/>
          <w:noProof/>
          <w:sz w:val="22"/>
        </w:rPr>
      </w:pPr>
      <w:r w:rsidRPr="001302CC">
        <w:rPr>
          <w:rFonts w:ascii="Times New Roman" w:hAnsi="Times New Roman"/>
          <w:b/>
          <w:noProof/>
          <w:sz w:val="22"/>
        </w:rPr>
        <w:t>3GPP TSG-RAN WG2 Meeting #116 electronic</w:t>
      </w:r>
      <w:r w:rsidRPr="001302CC">
        <w:rPr>
          <w:rFonts w:ascii="Times New Roman" w:hAnsi="Times New Roman"/>
          <w:b/>
          <w:noProof/>
          <w:sz w:val="22"/>
        </w:rPr>
        <w:tab/>
        <w:t xml:space="preserve">                                       </w:t>
      </w:r>
      <w:r w:rsidR="002E119A" w:rsidRPr="002E119A">
        <w:rPr>
          <w:rFonts w:ascii="Times New Roman" w:hAnsi="Times New Roman"/>
          <w:b/>
          <w:noProof/>
          <w:sz w:val="22"/>
        </w:rPr>
        <w:t>R2-2200870</w:t>
      </w:r>
    </w:p>
    <w:p w:rsidR="00434B25" w:rsidRPr="001302CC" w:rsidRDefault="001302CC" w:rsidP="001302CC">
      <w:pPr>
        <w:tabs>
          <w:tab w:val="right" w:pos="9612"/>
          <w:tab w:val="right" w:pos="13323"/>
        </w:tabs>
        <w:rPr>
          <w:rFonts w:ascii="Times New Roman" w:hAnsi="Times New Roman"/>
          <w:b/>
          <w:noProof/>
          <w:sz w:val="22"/>
        </w:rPr>
      </w:pPr>
      <w:r w:rsidRPr="001302CC">
        <w:rPr>
          <w:rFonts w:ascii="Times New Roman" w:hAnsi="Times New Roman"/>
          <w:b/>
          <w:noProof/>
          <w:sz w:val="22"/>
        </w:rPr>
        <w:t>Online, November 1 – November 12, 2021</w:t>
      </w:r>
    </w:p>
    <w:p w:rsidR="00156C4C" w:rsidRPr="00907F17" w:rsidRDefault="002056EB">
      <w:pPr>
        <w:pStyle w:val="3GPPHeader"/>
        <w:rPr>
          <w:rFonts w:ascii="Times New Roman" w:eastAsia="宋体" w:hAnsi="Times New Roman"/>
          <w:noProof/>
          <w:sz w:val="22"/>
          <w:lang w:val="en-GB" w:eastAsia="en-US"/>
        </w:rPr>
      </w:pPr>
      <w:r w:rsidRPr="00907F17">
        <w:rPr>
          <w:rFonts w:ascii="Times New Roman" w:eastAsia="宋体" w:hAnsi="Times New Roman"/>
          <w:noProof/>
          <w:sz w:val="22"/>
          <w:lang w:val="en-GB" w:eastAsia="en-US"/>
        </w:rPr>
        <w:t>Agenda Item:</w:t>
      </w:r>
      <w:r w:rsidRPr="00907F17">
        <w:rPr>
          <w:rFonts w:ascii="Times New Roman" w:eastAsia="宋体" w:hAnsi="Times New Roman"/>
          <w:noProof/>
          <w:sz w:val="22"/>
          <w:lang w:val="en-GB" w:eastAsia="en-US"/>
        </w:rPr>
        <w:tab/>
      </w:r>
      <w:r w:rsidR="003F06E2" w:rsidRPr="00907F17">
        <w:rPr>
          <w:rFonts w:ascii="Times New Roman" w:eastAsia="宋体" w:hAnsi="Times New Roman"/>
          <w:noProof/>
          <w:sz w:val="22"/>
          <w:lang w:val="en-GB" w:eastAsia="en-US"/>
        </w:rPr>
        <w:t>8.10.2.2</w:t>
      </w:r>
    </w:p>
    <w:p w:rsidR="00156C4C" w:rsidRPr="00907F17" w:rsidRDefault="002056EB">
      <w:pPr>
        <w:pStyle w:val="3GPPHeader"/>
        <w:rPr>
          <w:rFonts w:ascii="Times New Roman" w:eastAsia="宋体" w:hAnsi="Times New Roman"/>
          <w:noProof/>
          <w:sz w:val="22"/>
          <w:lang w:val="en-GB" w:eastAsia="en-US"/>
        </w:rPr>
      </w:pPr>
      <w:r w:rsidRPr="00907F17">
        <w:rPr>
          <w:rFonts w:ascii="Times New Roman" w:eastAsia="宋体" w:hAnsi="Times New Roman"/>
          <w:noProof/>
          <w:sz w:val="22"/>
          <w:lang w:val="en-GB" w:eastAsia="en-US"/>
        </w:rPr>
        <w:t>Source:</w:t>
      </w:r>
      <w:r w:rsidRPr="00907F17">
        <w:rPr>
          <w:rFonts w:ascii="Times New Roman" w:eastAsia="宋体" w:hAnsi="Times New Roman"/>
          <w:noProof/>
          <w:sz w:val="22"/>
          <w:lang w:val="en-GB" w:eastAsia="en-US"/>
        </w:rPr>
        <w:tab/>
        <w:t>CMCC</w:t>
      </w:r>
      <w:bookmarkStart w:id="0" w:name="_GoBack"/>
      <w:bookmarkEnd w:id="0"/>
    </w:p>
    <w:p w:rsidR="00BD5BBC" w:rsidRPr="00907F17" w:rsidRDefault="002056EB">
      <w:pPr>
        <w:pStyle w:val="3GPPHeader"/>
        <w:rPr>
          <w:rFonts w:ascii="Times New Roman" w:eastAsia="宋体" w:hAnsi="Times New Roman"/>
          <w:noProof/>
          <w:sz w:val="22"/>
          <w:lang w:val="en-GB" w:eastAsia="en-US"/>
        </w:rPr>
      </w:pPr>
      <w:r w:rsidRPr="00907F17">
        <w:rPr>
          <w:rFonts w:ascii="Times New Roman" w:eastAsia="宋体" w:hAnsi="Times New Roman"/>
          <w:noProof/>
          <w:sz w:val="22"/>
          <w:lang w:val="en-GB" w:eastAsia="en-US"/>
        </w:rPr>
        <w:t>Title:</w:t>
      </w:r>
      <w:r w:rsidRPr="00907F17">
        <w:rPr>
          <w:rFonts w:ascii="Times New Roman" w:eastAsia="宋体" w:hAnsi="Times New Roman"/>
          <w:noProof/>
          <w:sz w:val="22"/>
          <w:lang w:val="en-GB" w:eastAsia="en-US"/>
        </w:rPr>
        <w:tab/>
      </w:r>
      <w:r w:rsidR="002E119A" w:rsidRPr="002E119A">
        <w:rPr>
          <w:rFonts w:ascii="Times New Roman" w:eastAsia="宋体" w:hAnsi="Times New Roman"/>
          <w:noProof/>
          <w:sz w:val="22"/>
          <w:lang w:val="en-GB" w:eastAsia="en-US"/>
        </w:rPr>
        <w:t>Further Considerations on CG/SPS for NR NTN</w:t>
      </w:r>
    </w:p>
    <w:p w:rsidR="00156C4C" w:rsidRPr="00907F17" w:rsidRDefault="002056EB">
      <w:pPr>
        <w:pStyle w:val="3GPPHeader"/>
        <w:rPr>
          <w:rFonts w:ascii="Times New Roman" w:eastAsia="宋体" w:hAnsi="Times New Roman"/>
          <w:noProof/>
          <w:sz w:val="22"/>
          <w:lang w:val="en-GB" w:eastAsia="en-US"/>
        </w:rPr>
      </w:pPr>
      <w:r w:rsidRPr="00907F17">
        <w:rPr>
          <w:rFonts w:ascii="Times New Roman" w:eastAsia="宋体" w:hAnsi="Times New Roman"/>
          <w:noProof/>
          <w:sz w:val="22"/>
          <w:lang w:val="en-GB" w:eastAsia="en-US"/>
        </w:rPr>
        <w:t>Document for:</w:t>
      </w:r>
      <w:r w:rsidRPr="00907F17">
        <w:rPr>
          <w:rFonts w:ascii="Times New Roman" w:eastAsia="宋体" w:hAnsi="Times New Roman"/>
          <w:noProof/>
          <w:sz w:val="22"/>
          <w:lang w:val="en-GB" w:eastAsia="en-US"/>
        </w:rPr>
        <w:tab/>
        <w:t>Discussion, Decision</w:t>
      </w:r>
    </w:p>
    <w:p w:rsidR="00156C4C" w:rsidRPr="0022353E" w:rsidRDefault="002056EB">
      <w:pPr>
        <w:pStyle w:val="1"/>
        <w:rPr>
          <w:rFonts w:ascii="Times New Roman" w:hAnsi="Times New Roman"/>
          <w:b/>
          <w:sz w:val="28"/>
          <w:szCs w:val="20"/>
        </w:rPr>
      </w:pPr>
      <w:r w:rsidRPr="0022353E">
        <w:rPr>
          <w:rFonts w:ascii="Times New Roman" w:hAnsi="Times New Roman"/>
          <w:b/>
          <w:sz w:val="28"/>
          <w:szCs w:val="20"/>
        </w:rPr>
        <w:t>Introduction</w:t>
      </w:r>
    </w:p>
    <w:p w:rsidR="00F72F65" w:rsidRDefault="00301BCF" w:rsidP="00A26F9B">
      <w:pPr>
        <w:suppressAutoHyphens/>
        <w:adjustRightInd/>
        <w:spacing w:before="120" w:line="360" w:lineRule="auto"/>
        <w:rPr>
          <w:rFonts w:ascii="Times New Roman" w:eastAsiaTheme="minorEastAsia" w:hAnsi="Times New Roman"/>
        </w:rPr>
      </w:pPr>
      <w:r w:rsidRPr="002F2D3A">
        <w:rPr>
          <w:rFonts w:ascii="Times New Roman" w:eastAsia="PMingLiU" w:hAnsi="Times New Roman"/>
          <w:lang w:eastAsia="zh-TW"/>
        </w:rPr>
        <w:t xml:space="preserve">In </w:t>
      </w:r>
      <w:r w:rsidR="00443225" w:rsidRPr="002F2D3A">
        <w:rPr>
          <w:rFonts w:ascii="Times New Roman" w:eastAsiaTheme="minorEastAsia" w:hAnsi="Times New Roman"/>
        </w:rPr>
        <w:t xml:space="preserve">previous </w:t>
      </w:r>
      <w:r w:rsidRPr="002F2D3A">
        <w:rPr>
          <w:rFonts w:ascii="Times New Roman" w:eastAsia="PMingLiU" w:hAnsi="Times New Roman"/>
          <w:lang w:eastAsia="zh-TW"/>
        </w:rPr>
        <w:t xml:space="preserve">RAN2 </w:t>
      </w:r>
      <w:r w:rsidR="00443225" w:rsidRPr="002F2D3A">
        <w:rPr>
          <w:rFonts w:ascii="Times New Roman" w:eastAsiaTheme="minorEastAsia" w:hAnsi="Times New Roman"/>
        </w:rPr>
        <w:t>m</w:t>
      </w:r>
      <w:r w:rsidRPr="002F2D3A">
        <w:rPr>
          <w:rFonts w:ascii="Times New Roman" w:eastAsia="PMingLiU" w:hAnsi="Times New Roman"/>
          <w:lang w:eastAsia="zh-TW"/>
        </w:rPr>
        <w:t xml:space="preserve">eeting, </w:t>
      </w:r>
      <w:r w:rsidR="00834B41" w:rsidRPr="002F2D3A">
        <w:rPr>
          <w:rFonts w:ascii="Times New Roman" w:eastAsia="PMingLiU" w:hAnsi="Times New Roman"/>
          <w:lang w:eastAsia="zh-TW"/>
        </w:rPr>
        <w:t xml:space="preserve">there were some </w:t>
      </w:r>
      <w:r w:rsidR="00443225" w:rsidRPr="002F2D3A">
        <w:rPr>
          <w:rFonts w:ascii="Times New Roman" w:eastAsiaTheme="minorEastAsia" w:hAnsi="Times New Roman"/>
        </w:rPr>
        <w:t xml:space="preserve">extensively </w:t>
      </w:r>
      <w:r w:rsidR="00834B41" w:rsidRPr="002F2D3A">
        <w:rPr>
          <w:rFonts w:ascii="Times New Roman" w:eastAsia="PMingLiU" w:hAnsi="Times New Roman"/>
          <w:lang w:eastAsia="zh-TW"/>
        </w:rPr>
        <w:t xml:space="preserve">discussions about HARQ </w:t>
      </w:r>
      <w:r w:rsidR="001951D5">
        <w:rPr>
          <w:rFonts w:ascii="Times New Roman" w:eastAsiaTheme="minorEastAsia" w:hAnsi="Times New Roman"/>
        </w:rPr>
        <w:t>mechanism</w:t>
      </w:r>
      <w:r w:rsidR="00834B41" w:rsidRPr="002F2D3A">
        <w:rPr>
          <w:rFonts w:ascii="Times New Roman" w:eastAsia="PMingLiU" w:hAnsi="Times New Roman"/>
          <w:lang w:eastAsia="zh-TW"/>
        </w:rPr>
        <w:t xml:space="preserve"> [1]</w:t>
      </w:r>
      <w:r w:rsidR="00161949" w:rsidRPr="002F2D3A">
        <w:rPr>
          <w:rFonts w:ascii="Times New Roman" w:eastAsiaTheme="minorEastAsia" w:hAnsi="Times New Roman"/>
        </w:rPr>
        <w:t xml:space="preserve"> </w:t>
      </w:r>
      <w:r w:rsidR="00252EBA" w:rsidRPr="002F2D3A">
        <w:rPr>
          <w:rFonts w:ascii="Times New Roman" w:eastAsia="PMingLiU" w:hAnsi="Times New Roman"/>
          <w:lang w:eastAsia="zh-TW"/>
        </w:rPr>
        <w:t>[2]</w:t>
      </w:r>
      <w:r w:rsidR="00834B41" w:rsidRPr="002F2D3A">
        <w:rPr>
          <w:rFonts w:ascii="Times New Roman" w:eastAsia="PMingLiU" w:hAnsi="Times New Roman"/>
          <w:lang w:eastAsia="zh-TW"/>
        </w:rPr>
        <w:t xml:space="preserve">, and </w:t>
      </w:r>
      <w:r w:rsidR="00822377">
        <w:rPr>
          <w:rFonts w:ascii="Times New Roman" w:eastAsiaTheme="minorEastAsia" w:hAnsi="Times New Roman"/>
        </w:rPr>
        <w:t>had achieved some conclusions</w:t>
      </w:r>
      <w:r w:rsidR="00822377">
        <w:rPr>
          <w:rFonts w:ascii="Times New Roman" w:eastAsiaTheme="minorEastAsia" w:hAnsi="Times New Roman" w:hint="eastAsia"/>
        </w:rPr>
        <w:t>:</w:t>
      </w:r>
    </w:p>
    <w:p w:rsidR="006A7024" w:rsidRPr="00211C68" w:rsidRDefault="006A7024" w:rsidP="005A76CC">
      <w:pPr>
        <w:pStyle w:val="Doc-text2"/>
        <w:numPr>
          <w:ilvl w:val="0"/>
          <w:numId w:val="44"/>
        </w:numPr>
        <w:pBdr>
          <w:top w:val="single" w:sz="4" w:space="1" w:color="auto"/>
          <w:left w:val="single" w:sz="4" w:space="31" w:color="auto"/>
          <w:bottom w:val="single" w:sz="4" w:space="1" w:color="auto"/>
          <w:right w:val="single" w:sz="4" w:space="1" w:color="auto"/>
        </w:pBdr>
        <w:overflowPunct/>
        <w:autoSpaceDE/>
        <w:autoSpaceDN/>
      </w:pPr>
      <w:r w:rsidRPr="00211C68">
        <w:t xml:space="preserve">The extended values for sr-ProhibitTimer in NTN can include values less than UE-gNB RTT (as in legacy). FFS on the actual values and how this is extended </w:t>
      </w:r>
    </w:p>
    <w:p w:rsidR="006A7024" w:rsidRPr="00211C68" w:rsidRDefault="006A7024" w:rsidP="005A76CC">
      <w:pPr>
        <w:pStyle w:val="Doc-text2"/>
        <w:numPr>
          <w:ilvl w:val="0"/>
          <w:numId w:val="44"/>
        </w:numPr>
        <w:pBdr>
          <w:top w:val="single" w:sz="4" w:space="1" w:color="auto"/>
          <w:left w:val="single" w:sz="4" w:space="31" w:color="auto"/>
          <w:bottom w:val="single" w:sz="4" w:space="1" w:color="auto"/>
          <w:right w:val="single" w:sz="4" w:space="1" w:color="auto"/>
        </w:pBdr>
        <w:overflowPunct/>
        <w:autoSpaceDE/>
        <w:autoSpaceDN/>
      </w:pPr>
      <w:r w:rsidRPr="00211C68">
        <w:t>RRC parameter “allowedHARQ-DRX-LCP” is included in LogicalChannelConfig (FFS on the actual name of the parameter)</w:t>
      </w:r>
    </w:p>
    <w:p w:rsidR="006A7024" w:rsidRPr="00211C68" w:rsidRDefault="006A7024" w:rsidP="005A76CC">
      <w:pPr>
        <w:pStyle w:val="Doc-text2"/>
        <w:numPr>
          <w:ilvl w:val="0"/>
          <w:numId w:val="44"/>
        </w:numPr>
        <w:pBdr>
          <w:top w:val="single" w:sz="4" w:space="1" w:color="auto"/>
          <w:left w:val="single" w:sz="4" w:space="31" w:color="auto"/>
          <w:bottom w:val="single" w:sz="4" w:space="1" w:color="auto"/>
          <w:right w:val="single" w:sz="4" w:space="1" w:color="auto"/>
        </w:pBdr>
        <w:overflowPunct/>
        <w:autoSpaceDE/>
        <w:autoSpaceDN/>
      </w:pPr>
      <w:r w:rsidRPr="00211C68">
        <w:t xml:space="preserve">configuredGrantTimer can be extended in NTN. </w:t>
      </w:r>
      <w:r w:rsidRPr="005A76CC">
        <w:rPr>
          <w:highlight w:val="yellow"/>
        </w:rPr>
        <w:t>FFS details of when extension is applicable and method of extention.</w:t>
      </w:r>
    </w:p>
    <w:p w:rsidR="006A7024" w:rsidRPr="00211C68" w:rsidRDefault="006A7024" w:rsidP="005A76CC">
      <w:pPr>
        <w:pStyle w:val="Doc-text2"/>
        <w:numPr>
          <w:ilvl w:val="0"/>
          <w:numId w:val="44"/>
        </w:numPr>
        <w:pBdr>
          <w:top w:val="single" w:sz="4" w:space="1" w:color="auto"/>
          <w:left w:val="single" w:sz="4" w:space="31" w:color="auto"/>
          <w:bottom w:val="single" w:sz="4" w:space="1" w:color="auto"/>
          <w:right w:val="single" w:sz="4" w:space="1" w:color="auto"/>
        </w:pBdr>
        <w:overflowPunct/>
        <w:autoSpaceDE/>
        <w:autoSpaceDN/>
      </w:pPr>
      <w:r w:rsidRPr="00211C68">
        <w:t>The ConfiguredGrantConfiguration shall allow for up to 32 in nrofHARQ-Processes, and up to 31 in harq-ProcID-Offset and harq-ProcID-Offset2.</w:t>
      </w:r>
    </w:p>
    <w:p w:rsidR="006A7024" w:rsidRPr="00211C68" w:rsidRDefault="006A7024" w:rsidP="005A76CC">
      <w:pPr>
        <w:pStyle w:val="Doc-text2"/>
        <w:numPr>
          <w:ilvl w:val="0"/>
          <w:numId w:val="44"/>
        </w:numPr>
        <w:pBdr>
          <w:top w:val="single" w:sz="4" w:space="1" w:color="auto"/>
          <w:left w:val="single" w:sz="4" w:space="31" w:color="auto"/>
          <w:bottom w:val="single" w:sz="4" w:space="1" w:color="auto"/>
          <w:right w:val="single" w:sz="4" w:space="1" w:color="auto"/>
        </w:pBdr>
        <w:overflowPunct/>
        <w:autoSpaceDE/>
        <w:autoSpaceDN/>
      </w:pPr>
      <w:r w:rsidRPr="00211C68">
        <w:t>The SPS-Config shall allow up to 32 for nrofHARQ-Processes, and up to 31 in harq-ProcID-Offset.</w:t>
      </w:r>
    </w:p>
    <w:p w:rsidR="005A76CC" w:rsidRPr="00211C68" w:rsidRDefault="006A7024" w:rsidP="005A76CC">
      <w:pPr>
        <w:pStyle w:val="Doc-text2"/>
        <w:numPr>
          <w:ilvl w:val="0"/>
          <w:numId w:val="44"/>
        </w:numPr>
        <w:pBdr>
          <w:top w:val="single" w:sz="4" w:space="1" w:color="auto"/>
          <w:left w:val="single" w:sz="4" w:space="31" w:color="auto"/>
          <w:bottom w:val="single" w:sz="4" w:space="1" w:color="auto"/>
          <w:right w:val="single" w:sz="4" w:space="1" w:color="auto"/>
        </w:pBdr>
        <w:overflowPunct/>
        <w:autoSpaceDE/>
        <w:autoSpaceDN/>
      </w:pPr>
      <w:r w:rsidRPr="00211C68">
        <w:t>HARQ feedback shall always be sent for SPS deactivation (i.e. regardless of HARQ feedback enabled/disabled).</w:t>
      </w:r>
    </w:p>
    <w:p w:rsidR="005A76CC" w:rsidRDefault="005A76CC" w:rsidP="00C75C08">
      <w:pPr>
        <w:suppressAutoHyphens/>
        <w:adjustRightInd/>
        <w:spacing w:before="120" w:line="360" w:lineRule="auto"/>
        <w:rPr>
          <w:rFonts w:ascii="Times New Roman" w:eastAsiaTheme="minorEastAsia" w:hAnsi="Times New Roman"/>
        </w:rPr>
      </w:pPr>
    </w:p>
    <w:tbl>
      <w:tblPr>
        <w:tblStyle w:val="af6"/>
        <w:tblW w:w="0" w:type="auto"/>
        <w:tblInd w:w="1101" w:type="dxa"/>
        <w:tblLook w:val="04A0"/>
      </w:tblPr>
      <w:tblGrid>
        <w:gridCol w:w="8754"/>
      </w:tblGrid>
      <w:tr w:rsidR="005A76CC" w:rsidTr="005A76CC">
        <w:tc>
          <w:tcPr>
            <w:tcW w:w="8754" w:type="dxa"/>
          </w:tcPr>
          <w:p w:rsidR="005A76CC" w:rsidRPr="00222A95" w:rsidRDefault="005A76CC" w:rsidP="005A76CC">
            <w:pPr>
              <w:pStyle w:val="Comments"/>
              <w:rPr>
                <w:rStyle w:val="af9"/>
                <w:b w:val="0"/>
                <w:bCs w:val="0"/>
                <w:highlight w:val="yellow"/>
              </w:rPr>
            </w:pPr>
            <w:r w:rsidRPr="00222A95">
              <w:rPr>
                <w:rStyle w:val="af9"/>
                <w:b w:val="0"/>
                <w:bCs w:val="0"/>
                <w:highlight w:val="yellow"/>
              </w:rPr>
              <w:t>Proposal 14:      New LCP mapping restriction introduced for dynamic grant does not apply to configured grant (12/20).</w:t>
            </w:r>
          </w:p>
          <w:p w:rsidR="005A76CC" w:rsidRPr="00222A95" w:rsidRDefault="005A76CC" w:rsidP="005A76CC">
            <w:pPr>
              <w:pStyle w:val="Doc-text2"/>
              <w:numPr>
                <w:ilvl w:val="0"/>
                <w:numId w:val="45"/>
              </w:numPr>
              <w:overflowPunct/>
              <w:autoSpaceDE/>
              <w:autoSpaceDN/>
              <w:rPr>
                <w:highlight w:val="yellow"/>
              </w:rPr>
            </w:pPr>
            <w:r w:rsidRPr="00222A95">
              <w:rPr>
                <w:highlight w:val="yellow"/>
              </w:rPr>
              <w:t>Continue online</w:t>
            </w:r>
          </w:p>
          <w:p w:rsidR="005A76CC" w:rsidRDefault="005A76CC" w:rsidP="005A76CC">
            <w:pPr>
              <w:pStyle w:val="Doc-text2"/>
              <w:numPr>
                <w:ilvl w:val="0"/>
                <w:numId w:val="45"/>
              </w:numPr>
              <w:overflowPunct/>
              <w:autoSpaceDE/>
              <w:autoSpaceDN/>
              <w:rPr>
                <w:rFonts w:ascii="Times New Roman" w:eastAsiaTheme="minorEastAsia" w:hAnsi="Times New Roman"/>
              </w:rPr>
            </w:pPr>
            <w:r w:rsidRPr="00222A95">
              <w:rPr>
                <w:highlight w:val="yellow"/>
              </w:rPr>
              <w:t>Postponed</w:t>
            </w:r>
          </w:p>
        </w:tc>
      </w:tr>
    </w:tbl>
    <w:p w:rsidR="00FD26FA" w:rsidRPr="00C75C08" w:rsidRDefault="00D77653" w:rsidP="00C75C08">
      <w:pPr>
        <w:suppressAutoHyphens/>
        <w:adjustRightInd/>
        <w:spacing w:before="120" w:line="360" w:lineRule="auto"/>
        <w:rPr>
          <w:rFonts w:ascii="Times New Roman" w:eastAsia="PMingLiU" w:hAnsi="Times New Roman"/>
          <w:lang w:eastAsia="zh-TW"/>
        </w:rPr>
      </w:pPr>
      <w:r w:rsidRPr="00C75C08">
        <w:rPr>
          <w:rFonts w:ascii="Times New Roman" w:eastAsia="PMingLiU" w:hAnsi="Times New Roman"/>
          <w:lang w:eastAsia="zh-TW"/>
        </w:rPr>
        <w:t>However, there are still some key issues left. In this contribution, we will elaborate the above left is</w:t>
      </w:r>
      <w:r w:rsidR="00FD26FA" w:rsidRPr="00C75C08">
        <w:rPr>
          <w:rFonts w:ascii="Times New Roman" w:eastAsia="PMingLiU" w:hAnsi="Times New Roman"/>
          <w:lang w:eastAsia="zh-TW"/>
        </w:rPr>
        <w:t>sues, and provide our proposal</w:t>
      </w:r>
      <w:r w:rsidR="00C75C08" w:rsidRPr="00C75C08">
        <w:rPr>
          <w:rFonts w:ascii="Times New Roman" w:eastAsia="PMingLiU" w:hAnsi="Times New Roman" w:hint="eastAsia"/>
          <w:lang w:eastAsia="zh-TW"/>
        </w:rPr>
        <w:t>s.</w:t>
      </w:r>
    </w:p>
    <w:p w:rsidR="00156C4C" w:rsidRPr="0022353E" w:rsidRDefault="002056EB">
      <w:pPr>
        <w:pStyle w:val="1"/>
        <w:rPr>
          <w:rFonts w:ascii="Times New Roman" w:hAnsi="Times New Roman"/>
          <w:b/>
          <w:sz w:val="28"/>
          <w:szCs w:val="20"/>
        </w:rPr>
      </w:pPr>
      <w:r w:rsidRPr="0022353E">
        <w:rPr>
          <w:rFonts w:ascii="Times New Roman" w:hAnsi="Times New Roman"/>
          <w:b/>
          <w:sz w:val="28"/>
          <w:szCs w:val="20"/>
        </w:rPr>
        <w:lastRenderedPageBreak/>
        <w:t>Discussion</w:t>
      </w:r>
    </w:p>
    <w:p w:rsidR="00763A06" w:rsidRPr="00C75C08" w:rsidRDefault="00F1186B" w:rsidP="00C75C08">
      <w:pPr>
        <w:overflowPunct/>
        <w:autoSpaceDE/>
        <w:autoSpaceDN/>
        <w:adjustRightInd/>
        <w:spacing w:after="180"/>
        <w:textAlignment w:val="auto"/>
        <w:rPr>
          <w:rFonts w:ascii="Times New Roman" w:eastAsiaTheme="minorEastAsia" w:hAnsi="Times New Roman" w:cs="Arial"/>
          <w:lang w:val="en-GB"/>
        </w:rPr>
      </w:pPr>
      <w:r w:rsidRPr="00C75C08">
        <w:rPr>
          <w:rFonts w:ascii="Times New Roman" w:eastAsiaTheme="minorEastAsia" w:hAnsi="Times New Roman" w:cs="Arial"/>
          <w:lang w:val="en-GB"/>
        </w:rPr>
        <w:t>Currently</w:t>
      </w:r>
      <w:r w:rsidR="00763A06" w:rsidRPr="00C75C08">
        <w:rPr>
          <w:rFonts w:ascii="Times New Roman" w:eastAsiaTheme="minorEastAsia" w:hAnsi="Times New Roman" w:cs="Arial"/>
          <w:lang w:val="en-GB"/>
        </w:rPr>
        <w:t>, only the granularity of HARQ process for enabling/disabling HARQ feedback had been regarded as potential consensus</w:t>
      </w:r>
      <w:r w:rsidR="00F1646E" w:rsidRPr="00C75C08">
        <w:rPr>
          <w:rFonts w:ascii="Times New Roman" w:eastAsiaTheme="minorEastAsia" w:hAnsi="Times New Roman" w:cs="Arial"/>
          <w:lang w:val="en-GB"/>
        </w:rPr>
        <w:t xml:space="preserve"> of participants during email discussion</w:t>
      </w:r>
      <w:r w:rsidR="00763A06" w:rsidRPr="00C75C08">
        <w:rPr>
          <w:rFonts w:ascii="Times New Roman" w:eastAsiaTheme="minorEastAsia" w:hAnsi="Times New Roman" w:cs="Arial"/>
          <w:lang w:val="en-GB"/>
        </w:rPr>
        <w:t>. Moreover, the aspect of the necessity of the enabling / disabling of HARQ feedback can be configurable on a per Configured CG/SPS (Semi-Persistent Scheduling) basis via RRC signalling haven’t been touched in both online and email discussion</w:t>
      </w:r>
      <w:r w:rsidR="002F3AFD" w:rsidRPr="00C75C08">
        <w:rPr>
          <w:rFonts w:ascii="Times New Roman" w:eastAsiaTheme="minorEastAsia" w:hAnsi="Times New Roman" w:cs="Arial"/>
          <w:lang w:val="en-GB"/>
        </w:rPr>
        <w:t xml:space="preserve"> yet</w:t>
      </w:r>
      <w:r w:rsidR="00763A06" w:rsidRPr="00C75C08">
        <w:rPr>
          <w:rFonts w:ascii="Times New Roman" w:eastAsiaTheme="minorEastAsia" w:hAnsi="Times New Roman" w:cs="Arial"/>
          <w:lang w:val="en-GB"/>
        </w:rPr>
        <w:t>, which had been identified and captured as reasonable issue in the TR 38.821 after the email and online discussion in SI phase, as follows:</w:t>
      </w:r>
    </w:p>
    <w:p w:rsidR="009B32D3" w:rsidRPr="00C47029" w:rsidRDefault="00763A06" w:rsidP="00C47029">
      <w:pPr>
        <w:pStyle w:val="af8"/>
        <w:numPr>
          <w:ilvl w:val="0"/>
          <w:numId w:val="40"/>
        </w:numPr>
        <w:overflowPunct/>
        <w:autoSpaceDE/>
        <w:autoSpaceDN/>
        <w:adjustRightInd/>
        <w:spacing w:after="180"/>
        <w:ind w:firstLineChars="0"/>
        <w:textAlignment w:val="auto"/>
        <w:rPr>
          <w:rFonts w:ascii="Times New Roman" w:eastAsiaTheme="minorEastAsia" w:hAnsi="Times New Roman" w:cs="Arial"/>
          <w:b/>
          <w:lang w:val="en-GB"/>
        </w:rPr>
      </w:pPr>
      <w:r w:rsidRPr="00C47029">
        <w:rPr>
          <w:rFonts w:ascii="Times New Roman" w:eastAsiaTheme="minorEastAsia" w:hAnsi="Times New Roman" w:cs="Arial"/>
          <w:b/>
          <w:lang w:val="en-GB"/>
        </w:rPr>
        <w:t>Semi-Persistent Scheduling should to be supported for HARQ processes with enabled and disabled HARQ feedback. Details can be decided in the WI phase.</w:t>
      </w:r>
    </w:p>
    <w:p w:rsidR="00B65D8D" w:rsidRPr="00C75C08" w:rsidRDefault="00427B22" w:rsidP="00C75C08">
      <w:pPr>
        <w:overflowPunct/>
        <w:autoSpaceDE/>
        <w:autoSpaceDN/>
        <w:adjustRightInd/>
        <w:spacing w:after="180"/>
        <w:textAlignment w:val="auto"/>
        <w:rPr>
          <w:rFonts w:ascii="Times New Roman" w:eastAsiaTheme="minorEastAsia" w:hAnsi="Times New Roman" w:cs="Arial"/>
          <w:lang w:val="en-GB"/>
        </w:rPr>
      </w:pPr>
      <w:r w:rsidRPr="00C75C08">
        <w:rPr>
          <w:rFonts w:ascii="Times New Roman" w:eastAsiaTheme="minorEastAsia" w:hAnsi="Times New Roman" w:cs="Arial"/>
          <w:lang w:val="en-GB"/>
        </w:rPr>
        <w:t>A</w:t>
      </w:r>
      <w:r w:rsidR="00B65D8D" w:rsidRPr="00C75C08">
        <w:rPr>
          <w:rFonts w:ascii="Times New Roman" w:eastAsiaTheme="minorEastAsia" w:hAnsi="Times New Roman" w:cs="Arial"/>
          <w:lang w:val="en-GB"/>
        </w:rPr>
        <w:t xml:space="preserve">s we know, </w:t>
      </w:r>
      <w:r w:rsidR="00EC16C9" w:rsidRPr="00C75C08">
        <w:rPr>
          <w:rFonts w:ascii="Times New Roman" w:eastAsiaTheme="minorEastAsia" w:hAnsi="Times New Roman" w:cs="Arial"/>
          <w:lang w:val="en-GB"/>
        </w:rPr>
        <w:t>in NTN, the maximum round trip delay is 541.46ms for GEO and 25.77ms for LEO</w:t>
      </w:r>
      <w:r w:rsidR="00B65D8D" w:rsidRPr="00C75C08">
        <w:rPr>
          <w:rFonts w:ascii="Times New Roman" w:eastAsiaTheme="minorEastAsia" w:hAnsi="Times New Roman" w:cs="Arial"/>
          <w:lang w:val="en-GB"/>
        </w:rPr>
        <w:t>. Hence, configured grant/SPS can reduce the PDCCH load for DCI scheduling and decrease the latency for uplink resource application. One of the main benefits for NTN with configured grant is due to the large delays associated with UE getting uplink resources when the propagation delays are high. In a normal case, the UE has to go through the SR-&gt;Grant(for BSR)-&gt;BSR-&gt;Grant(for UL data) procedure in order to get sufficient uplink resources.</w:t>
      </w:r>
    </w:p>
    <w:p w:rsidR="00B65D8D" w:rsidRPr="00C47029" w:rsidRDefault="00B65D8D" w:rsidP="00C75C08">
      <w:pPr>
        <w:overflowPunct/>
        <w:autoSpaceDE/>
        <w:autoSpaceDN/>
        <w:adjustRightInd/>
        <w:spacing w:after="180"/>
        <w:textAlignment w:val="auto"/>
        <w:rPr>
          <w:rFonts w:ascii="Times New Roman" w:eastAsiaTheme="minorEastAsia" w:hAnsi="Times New Roman" w:cs="Arial"/>
          <w:b/>
          <w:lang w:val="en-GB"/>
        </w:rPr>
      </w:pPr>
      <w:r w:rsidRPr="00C47029">
        <w:rPr>
          <w:rFonts w:ascii="Times New Roman" w:eastAsiaTheme="minorEastAsia" w:hAnsi="Times New Roman" w:cs="Arial"/>
          <w:b/>
          <w:lang w:val="en-GB"/>
        </w:rPr>
        <w:t xml:space="preserve">Observation </w:t>
      </w:r>
      <w:r w:rsidR="00B87F9E">
        <w:rPr>
          <w:rFonts w:ascii="Times New Roman" w:eastAsiaTheme="minorEastAsia" w:hAnsi="Times New Roman" w:cs="Arial" w:hint="eastAsia"/>
          <w:b/>
          <w:lang w:val="en-GB"/>
        </w:rPr>
        <w:t>1</w:t>
      </w:r>
      <w:r w:rsidRPr="00C47029">
        <w:rPr>
          <w:rFonts w:ascii="Times New Roman" w:eastAsiaTheme="minorEastAsia" w:hAnsi="Times New Roman" w:cs="Arial"/>
          <w:b/>
          <w:lang w:val="en-GB"/>
        </w:rPr>
        <w:t xml:space="preserve">: </w:t>
      </w:r>
      <w:r w:rsidR="00136F17" w:rsidRPr="00C47029">
        <w:rPr>
          <w:rFonts w:ascii="Times New Roman" w:eastAsiaTheme="minorEastAsia" w:hAnsi="Times New Roman" w:cs="Arial"/>
          <w:b/>
          <w:lang w:val="en-GB"/>
        </w:rPr>
        <w:t xml:space="preserve">Configured </w:t>
      </w:r>
      <w:r w:rsidRPr="00C47029">
        <w:rPr>
          <w:rFonts w:ascii="Times New Roman" w:eastAsiaTheme="minorEastAsia" w:hAnsi="Times New Roman" w:cs="Arial"/>
          <w:b/>
          <w:lang w:val="en-GB"/>
        </w:rPr>
        <w:t xml:space="preserve">grant/SPS can </w:t>
      </w:r>
      <w:r w:rsidR="00136F17" w:rsidRPr="00C47029">
        <w:rPr>
          <w:rFonts w:ascii="Times New Roman" w:eastAsiaTheme="minorEastAsia" w:hAnsi="Times New Roman" w:cs="Arial"/>
          <w:b/>
          <w:lang w:val="en-GB"/>
        </w:rPr>
        <w:t>avoid</w:t>
      </w:r>
      <w:r w:rsidRPr="00C47029">
        <w:rPr>
          <w:rFonts w:ascii="Times New Roman" w:eastAsiaTheme="minorEastAsia" w:hAnsi="Times New Roman" w:cs="Arial"/>
          <w:b/>
          <w:lang w:val="en-GB"/>
        </w:rPr>
        <w:t xml:space="preserve"> DCI scheduling and uplink resource application, which will largely reduce the scheduling delay</w:t>
      </w:r>
      <w:r w:rsidR="00E87101" w:rsidRPr="00C47029">
        <w:rPr>
          <w:rFonts w:ascii="Times New Roman" w:eastAsiaTheme="minorEastAsia" w:hAnsi="Times New Roman" w:cs="Arial"/>
          <w:b/>
          <w:lang w:val="en-GB"/>
        </w:rPr>
        <w:t>.</w:t>
      </w:r>
    </w:p>
    <w:p w:rsidR="00195B99" w:rsidRPr="00C75C08" w:rsidRDefault="00195B99" w:rsidP="00C75C08">
      <w:pPr>
        <w:overflowPunct/>
        <w:autoSpaceDE/>
        <w:autoSpaceDN/>
        <w:adjustRightInd/>
        <w:spacing w:after="180"/>
        <w:textAlignment w:val="auto"/>
        <w:rPr>
          <w:rFonts w:ascii="Times New Roman" w:eastAsiaTheme="minorEastAsia" w:hAnsi="Times New Roman" w:cs="Arial"/>
          <w:lang w:val="en-GB"/>
        </w:rPr>
      </w:pPr>
      <w:r w:rsidRPr="00C75C08">
        <w:rPr>
          <w:rFonts w:ascii="Times New Roman" w:eastAsiaTheme="minorEastAsia" w:hAnsi="Times New Roman" w:cs="Arial"/>
          <w:lang w:val="en-GB"/>
        </w:rPr>
        <w:t xml:space="preserve">There are two different types of uplink grants: type 1 is the method where the configured grant parameters, such as periodicity, MCS, the start offset in time domain and other scheduling information are </w:t>
      </w:r>
      <w:r w:rsidR="00CC4974" w:rsidRPr="00C75C08">
        <w:rPr>
          <w:rFonts w:ascii="Times New Roman" w:eastAsiaTheme="minorEastAsia" w:hAnsi="Times New Roman" w:cs="Arial"/>
          <w:lang w:val="en-GB"/>
        </w:rPr>
        <w:t>configured</w:t>
      </w:r>
      <w:r w:rsidRPr="00C75C08">
        <w:rPr>
          <w:rFonts w:ascii="Times New Roman" w:eastAsiaTheme="minorEastAsia" w:hAnsi="Times New Roman" w:cs="Arial"/>
          <w:lang w:val="en-GB"/>
        </w:rPr>
        <w:t xml:space="preserve"> via RRC only. And for type 2, which is similar as DL SPS, the information such as periodicity and HARQ-processes are </w:t>
      </w:r>
      <w:r w:rsidR="00CC4974" w:rsidRPr="00C75C08">
        <w:rPr>
          <w:rFonts w:ascii="Times New Roman" w:eastAsiaTheme="minorEastAsia" w:hAnsi="Times New Roman" w:cs="Arial"/>
          <w:lang w:val="en-GB"/>
        </w:rPr>
        <w:t>configured</w:t>
      </w:r>
      <w:r w:rsidRPr="00C75C08">
        <w:rPr>
          <w:rFonts w:ascii="Times New Roman" w:eastAsiaTheme="minorEastAsia" w:hAnsi="Times New Roman" w:cs="Arial"/>
          <w:lang w:val="en-GB"/>
        </w:rPr>
        <w:t xml:space="preserve"> by RRC and the start offset in time domain and other is </w:t>
      </w:r>
      <w:r w:rsidR="00CC4974" w:rsidRPr="00C75C08">
        <w:rPr>
          <w:rFonts w:ascii="Times New Roman" w:eastAsiaTheme="minorEastAsia" w:hAnsi="Times New Roman" w:cs="Arial"/>
          <w:lang w:val="en-GB"/>
        </w:rPr>
        <w:t>indicated</w:t>
      </w:r>
      <w:r w:rsidRPr="00C75C08">
        <w:rPr>
          <w:rFonts w:ascii="Times New Roman" w:eastAsiaTheme="minorEastAsia" w:hAnsi="Times New Roman" w:cs="Arial"/>
          <w:lang w:val="en-GB"/>
        </w:rPr>
        <w:t xml:space="preserve"> via DCI scrambled by CS-RNTI.</w:t>
      </w:r>
    </w:p>
    <w:p w:rsidR="00195B99" w:rsidRPr="00C75C08" w:rsidRDefault="00195B99" w:rsidP="00C75C08">
      <w:pPr>
        <w:overflowPunct/>
        <w:autoSpaceDE/>
        <w:autoSpaceDN/>
        <w:adjustRightInd/>
        <w:spacing w:after="180"/>
        <w:textAlignment w:val="auto"/>
        <w:rPr>
          <w:rFonts w:ascii="Times New Roman" w:eastAsiaTheme="minorEastAsia" w:hAnsi="Times New Roman" w:cs="Arial"/>
          <w:lang w:val="en-GB"/>
        </w:rPr>
      </w:pPr>
      <w:r w:rsidRPr="00C75C08">
        <w:rPr>
          <w:rFonts w:ascii="Times New Roman" w:eastAsiaTheme="minorEastAsia" w:hAnsi="Times New Roman" w:cs="Arial"/>
          <w:lang w:val="en-GB"/>
        </w:rPr>
        <w:t>At the other hand, for configured grant, the HARQ-processes ID is calculated based on the following formula:</w:t>
      </w:r>
    </w:p>
    <w:p w:rsidR="00195B99" w:rsidRPr="00C47029" w:rsidRDefault="00195B99" w:rsidP="00C75C08">
      <w:pPr>
        <w:overflowPunct/>
        <w:autoSpaceDE/>
        <w:autoSpaceDN/>
        <w:adjustRightInd/>
        <w:spacing w:after="180"/>
        <w:textAlignment w:val="auto"/>
        <w:rPr>
          <w:rFonts w:ascii="Times New Roman" w:eastAsiaTheme="minorEastAsia" w:hAnsi="Times New Roman" w:cs="Arial"/>
          <w:b/>
          <w:i/>
          <w:lang w:val="en-GB"/>
        </w:rPr>
      </w:pPr>
      <w:r w:rsidRPr="00C47029">
        <w:rPr>
          <w:rFonts w:ascii="Times New Roman" w:eastAsiaTheme="minorEastAsia" w:hAnsi="Times New Roman" w:cs="Arial"/>
          <w:b/>
          <w:i/>
          <w:lang w:val="en-GB"/>
        </w:rPr>
        <w:t>HARQ Process ID = [floor(CURRENT_symbol/periodicity)] modulo nrofHARQ-Processes</w:t>
      </w:r>
    </w:p>
    <w:p w:rsidR="00195B99" w:rsidRPr="00C47029" w:rsidRDefault="00195B99" w:rsidP="00C75C08">
      <w:pPr>
        <w:overflowPunct/>
        <w:autoSpaceDE/>
        <w:autoSpaceDN/>
        <w:adjustRightInd/>
        <w:spacing w:after="180"/>
        <w:textAlignment w:val="auto"/>
        <w:rPr>
          <w:rFonts w:ascii="Times New Roman" w:eastAsiaTheme="minorEastAsia" w:hAnsi="Times New Roman" w:cs="Arial"/>
          <w:b/>
          <w:i/>
          <w:lang w:val="en-GB"/>
        </w:rPr>
      </w:pPr>
      <w:r w:rsidRPr="00C47029">
        <w:rPr>
          <w:rFonts w:ascii="Times New Roman" w:eastAsiaTheme="minorEastAsia" w:hAnsi="Times New Roman" w:cs="Arial"/>
          <w:b/>
          <w:i/>
          <w:lang w:val="en-GB"/>
        </w:rPr>
        <w:t>In the downlink, for Semi-persistent, the HARQ-processes ID is calculated based on the following formula:</w:t>
      </w:r>
    </w:p>
    <w:p w:rsidR="00195B99" w:rsidRPr="00C47029" w:rsidRDefault="00195B99" w:rsidP="00C75C08">
      <w:pPr>
        <w:overflowPunct/>
        <w:autoSpaceDE/>
        <w:autoSpaceDN/>
        <w:adjustRightInd/>
        <w:spacing w:after="180"/>
        <w:textAlignment w:val="auto"/>
        <w:rPr>
          <w:rFonts w:ascii="Times New Roman" w:eastAsiaTheme="minorEastAsia" w:hAnsi="Times New Roman" w:cs="Arial"/>
          <w:b/>
          <w:i/>
          <w:lang w:val="en-GB"/>
        </w:rPr>
      </w:pPr>
      <w:r w:rsidRPr="00C47029">
        <w:rPr>
          <w:rFonts w:ascii="Times New Roman" w:eastAsiaTheme="minorEastAsia" w:hAnsi="Times New Roman" w:cs="Arial"/>
          <w:b/>
          <w:i/>
          <w:lang w:val="en-GB"/>
        </w:rPr>
        <w:t>HARQ Process ID = [floor (CURRENT_slot × 10 / (numberOfSlotsPerFrame × periodicity))] modulo nrofHARQ-Processes</w:t>
      </w:r>
    </w:p>
    <w:p w:rsidR="0087452A" w:rsidRDefault="009F52A0" w:rsidP="00C75C08">
      <w:pPr>
        <w:overflowPunct/>
        <w:autoSpaceDE/>
        <w:autoSpaceDN/>
        <w:adjustRightInd/>
        <w:spacing w:after="180"/>
        <w:textAlignment w:val="auto"/>
        <w:rPr>
          <w:rFonts w:ascii="Times New Roman" w:eastAsiaTheme="minorEastAsia" w:hAnsi="Times New Roman" w:cs="Arial"/>
          <w:lang w:val="en-GB"/>
        </w:rPr>
      </w:pPr>
      <w:r w:rsidRPr="00C75C08">
        <w:rPr>
          <w:rFonts w:ascii="Times New Roman" w:eastAsiaTheme="minorEastAsia" w:hAnsi="Times New Roman" w:cs="Arial"/>
          <w:lang w:val="en-GB"/>
        </w:rPr>
        <w:t xml:space="preserve">According to above formula, we can observe that the HARQ-processes ID of both CG and SPS are calculated from parameters of radio resource allocation in time domain, e.g. configured periodicity, start off in time domain, configured HARQ process number. This is different from dynamic scheduling, where there is no relationship between HARQ ID and radio resource allocation in time domain. </w:t>
      </w:r>
      <w:r w:rsidR="00CC7F0A">
        <w:rPr>
          <w:rFonts w:ascii="Times New Roman" w:eastAsiaTheme="minorEastAsia" w:hAnsi="Times New Roman" w:cs="Arial" w:hint="eastAsia"/>
          <w:lang w:val="en-GB"/>
        </w:rPr>
        <w:t xml:space="preserve">As shown in the </w:t>
      </w:r>
      <w:r w:rsidR="009B5B88">
        <w:rPr>
          <w:rFonts w:ascii="Times New Roman" w:eastAsiaTheme="minorEastAsia" w:hAnsi="Times New Roman" w:cs="Arial" w:hint="eastAsia"/>
          <w:lang w:val="en-GB"/>
        </w:rPr>
        <w:t xml:space="preserve">figure 1, SPS/CG occasions of HARQ process ID #2, #4 is configured as HARQ feedback/re-transmission disabled, which is not suitable for a delay </w:t>
      </w:r>
      <w:r w:rsidR="009B5B88">
        <w:rPr>
          <w:rFonts w:ascii="Times New Roman" w:eastAsiaTheme="minorEastAsia" w:hAnsi="Times New Roman" w:cs="Arial"/>
          <w:lang w:val="en-GB"/>
        </w:rPr>
        <w:t>sensitive</w:t>
      </w:r>
      <w:r w:rsidR="009B5B88">
        <w:rPr>
          <w:rFonts w:ascii="Times New Roman" w:eastAsiaTheme="minorEastAsia" w:hAnsi="Times New Roman" w:cs="Arial" w:hint="eastAsia"/>
          <w:lang w:val="en-GB"/>
        </w:rPr>
        <w:t xml:space="preserve"> URLLC data transmission, while others of HARQ process ID #1, #3, is configured as HARQ feedback/re-transmission enabled. When a URLLC data is </w:t>
      </w:r>
      <w:r w:rsidR="009B5B88">
        <w:rPr>
          <w:rFonts w:ascii="Times New Roman" w:eastAsiaTheme="minorEastAsia" w:hAnsi="Times New Roman" w:cs="Arial"/>
          <w:lang w:val="en-GB"/>
        </w:rPr>
        <w:t>arriving</w:t>
      </w:r>
      <w:r w:rsidR="009B5B88">
        <w:rPr>
          <w:rFonts w:ascii="Times New Roman" w:eastAsiaTheme="minorEastAsia" w:hAnsi="Times New Roman" w:cs="Arial" w:hint="eastAsia"/>
          <w:lang w:val="en-GB"/>
        </w:rPr>
        <w:t xml:space="preserve"> upon the CG/SPS occasions of HARQ process ID #2, #4, the resource of this </w:t>
      </w:r>
      <w:r w:rsidR="009B5B88">
        <w:rPr>
          <w:rFonts w:ascii="Times New Roman" w:eastAsiaTheme="minorEastAsia" w:hAnsi="Times New Roman" w:cs="Arial"/>
          <w:lang w:val="en-GB"/>
        </w:rPr>
        <w:t>occasion</w:t>
      </w:r>
      <w:r w:rsidR="009B5B88">
        <w:rPr>
          <w:rFonts w:ascii="Times New Roman" w:eastAsiaTheme="minorEastAsia" w:hAnsi="Times New Roman" w:cs="Arial" w:hint="eastAsia"/>
          <w:lang w:val="en-GB"/>
        </w:rPr>
        <w:t xml:space="preserve"> is </w:t>
      </w:r>
      <w:r w:rsidR="009B5B88">
        <w:rPr>
          <w:rFonts w:ascii="Times New Roman" w:eastAsiaTheme="minorEastAsia" w:hAnsi="Times New Roman" w:cs="Arial"/>
          <w:lang w:val="en-GB"/>
        </w:rPr>
        <w:t>unavailable</w:t>
      </w:r>
      <w:r w:rsidR="009B5B88">
        <w:rPr>
          <w:rFonts w:ascii="Times New Roman" w:eastAsiaTheme="minorEastAsia" w:hAnsi="Times New Roman" w:cs="Arial" w:hint="eastAsia"/>
          <w:lang w:val="en-GB"/>
        </w:rPr>
        <w:t xml:space="preserve"> due to the reserved HARQ status is not suitable for this service, which issue doesn</w:t>
      </w:r>
      <w:r w:rsidR="009B5B88">
        <w:rPr>
          <w:rFonts w:ascii="Times New Roman" w:eastAsiaTheme="minorEastAsia" w:hAnsi="Times New Roman" w:cs="Arial"/>
          <w:lang w:val="en-GB"/>
        </w:rPr>
        <w:t>’</w:t>
      </w:r>
      <w:r w:rsidR="009B5B88">
        <w:rPr>
          <w:rFonts w:ascii="Times New Roman" w:eastAsiaTheme="minorEastAsia" w:hAnsi="Times New Roman" w:cs="Arial" w:hint="eastAsia"/>
          <w:lang w:val="en-GB"/>
        </w:rPr>
        <w:t>t occur is dynamic scheduling where the HARQ process is uncoupled from the allocation of radio resource.</w:t>
      </w:r>
      <w:r w:rsidR="0087452A" w:rsidRPr="00C75C08">
        <w:rPr>
          <w:rFonts w:ascii="Times New Roman" w:eastAsiaTheme="minorEastAsia" w:hAnsi="Times New Roman" w:cs="Arial"/>
          <w:lang w:val="en-GB"/>
        </w:rPr>
        <w:t xml:space="preserve"> </w:t>
      </w:r>
    </w:p>
    <w:p w:rsidR="00AF7468" w:rsidRPr="00C75C08" w:rsidRDefault="00AF7468" w:rsidP="00C75C08">
      <w:pPr>
        <w:overflowPunct/>
        <w:autoSpaceDE/>
        <w:autoSpaceDN/>
        <w:adjustRightInd/>
        <w:spacing w:after="180"/>
        <w:textAlignment w:val="auto"/>
        <w:rPr>
          <w:rFonts w:ascii="Times New Roman" w:eastAsiaTheme="minorEastAsia" w:hAnsi="Times New Roman" w:cs="Arial"/>
          <w:lang w:val="en-GB"/>
        </w:rPr>
      </w:pPr>
      <w:r>
        <w:object w:dxaOrig="9139" w:dyaOrig="39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196.15pt" o:ole="">
            <v:imagedata r:id="rId9" o:title=""/>
          </v:shape>
          <o:OLEObject Type="Embed" ProgID="Visio.Drawing.11" ShapeID="_x0000_i1025" DrawAspect="Content" ObjectID="_1703414538" r:id="rId10"/>
        </w:object>
      </w:r>
    </w:p>
    <w:p w:rsidR="00AF7468" w:rsidRPr="00AF7468" w:rsidRDefault="00AF7468" w:rsidP="00C75C08">
      <w:pPr>
        <w:overflowPunct/>
        <w:autoSpaceDE/>
        <w:autoSpaceDN/>
        <w:adjustRightInd/>
        <w:spacing w:after="180"/>
        <w:textAlignment w:val="auto"/>
        <w:rPr>
          <w:rFonts w:ascii="Times New Roman" w:eastAsiaTheme="minorEastAsia" w:hAnsi="Times New Roman" w:cs="Arial"/>
          <w:b/>
        </w:rPr>
      </w:pPr>
      <w:r>
        <w:rPr>
          <w:rFonts w:ascii="Times New Roman" w:eastAsiaTheme="minorEastAsia" w:hAnsi="Times New Roman" w:cs="Arial" w:hint="eastAsia"/>
          <w:b/>
          <w:lang w:val="en-GB"/>
        </w:rPr>
        <w:tab/>
      </w:r>
      <w:r>
        <w:rPr>
          <w:rFonts w:ascii="Times New Roman" w:eastAsiaTheme="minorEastAsia" w:hAnsi="Times New Roman" w:cs="Arial" w:hint="eastAsia"/>
          <w:b/>
          <w:lang w:val="en-GB"/>
        </w:rPr>
        <w:tab/>
      </w:r>
      <w:r>
        <w:rPr>
          <w:rFonts w:ascii="Times New Roman" w:eastAsiaTheme="minorEastAsia" w:hAnsi="Times New Roman" w:cs="Arial" w:hint="eastAsia"/>
          <w:b/>
          <w:lang w:val="en-GB"/>
        </w:rPr>
        <w:tab/>
      </w:r>
      <w:r>
        <w:rPr>
          <w:rFonts w:ascii="Times New Roman" w:eastAsiaTheme="minorEastAsia" w:hAnsi="Times New Roman" w:cs="Arial" w:hint="eastAsia"/>
          <w:b/>
          <w:lang w:val="en-GB"/>
        </w:rPr>
        <w:tab/>
      </w:r>
      <w:r>
        <w:rPr>
          <w:rFonts w:ascii="Times New Roman" w:eastAsiaTheme="minorEastAsia" w:hAnsi="Times New Roman" w:cs="Arial" w:hint="eastAsia"/>
          <w:b/>
          <w:lang w:val="en-GB"/>
        </w:rPr>
        <w:tab/>
      </w:r>
      <w:r>
        <w:rPr>
          <w:rFonts w:ascii="Times New Roman" w:eastAsiaTheme="minorEastAsia" w:hAnsi="Times New Roman" w:cs="Arial" w:hint="eastAsia"/>
          <w:b/>
          <w:lang w:val="en-GB"/>
        </w:rPr>
        <w:tab/>
      </w:r>
      <w:r>
        <w:rPr>
          <w:rFonts w:ascii="Times New Roman" w:eastAsiaTheme="minorEastAsia" w:hAnsi="Times New Roman" w:cs="Arial" w:hint="eastAsia"/>
          <w:b/>
          <w:lang w:val="en-GB"/>
        </w:rPr>
        <w:tab/>
      </w:r>
      <w:r>
        <w:rPr>
          <w:rFonts w:ascii="Times New Roman" w:eastAsiaTheme="minorEastAsia" w:hAnsi="Times New Roman" w:cs="Arial" w:hint="eastAsia"/>
          <w:b/>
          <w:lang w:val="en-GB"/>
        </w:rPr>
        <w:tab/>
      </w:r>
      <w:r>
        <w:rPr>
          <w:rFonts w:ascii="Times New Roman" w:eastAsiaTheme="minorEastAsia" w:hAnsi="Times New Roman" w:cs="Arial" w:hint="eastAsia"/>
          <w:b/>
          <w:lang w:val="en-GB"/>
        </w:rPr>
        <w:tab/>
      </w:r>
      <w:r>
        <w:rPr>
          <w:rFonts w:ascii="Times New Roman" w:eastAsiaTheme="minorEastAsia" w:hAnsi="Times New Roman" w:cs="Arial" w:hint="eastAsia"/>
          <w:b/>
          <w:lang w:val="en-GB"/>
        </w:rPr>
        <w:tab/>
      </w:r>
      <w:r>
        <w:rPr>
          <w:rFonts w:ascii="Times New Roman" w:eastAsiaTheme="minorEastAsia" w:hAnsi="Times New Roman" w:cs="Arial" w:hint="eastAsia"/>
          <w:b/>
          <w:lang w:val="en-GB"/>
        </w:rPr>
        <w:tab/>
      </w:r>
      <w:r>
        <w:rPr>
          <w:rFonts w:ascii="Times New Roman" w:eastAsiaTheme="minorEastAsia" w:hAnsi="Times New Roman" w:cs="Arial" w:hint="eastAsia"/>
          <w:b/>
          <w:lang w:val="en-GB"/>
        </w:rPr>
        <w:tab/>
      </w:r>
      <w:r>
        <w:rPr>
          <w:rFonts w:ascii="Times New Roman" w:eastAsiaTheme="minorEastAsia" w:hAnsi="Times New Roman" w:cs="Arial" w:hint="eastAsia"/>
          <w:b/>
          <w:lang w:val="en-GB"/>
        </w:rPr>
        <w:tab/>
      </w:r>
      <w:r>
        <w:rPr>
          <w:rFonts w:ascii="Times New Roman" w:eastAsiaTheme="minorEastAsia" w:hAnsi="Times New Roman" w:cs="Arial" w:hint="eastAsia"/>
          <w:b/>
          <w:lang w:val="en-GB"/>
        </w:rPr>
        <w:tab/>
      </w:r>
      <w:r>
        <w:rPr>
          <w:rFonts w:ascii="Times New Roman" w:eastAsiaTheme="minorEastAsia" w:hAnsi="Times New Roman" w:cs="Arial" w:hint="eastAsia"/>
          <w:b/>
          <w:lang w:val="en-GB"/>
        </w:rPr>
        <w:tab/>
      </w:r>
      <w:r>
        <w:rPr>
          <w:rFonts w:ascii="Times New Roman" w:eastAsiaTheme="minorEastAsia" w:hAnsi="Times New Roman" w:cs="Arial" w:hint="eastAsia"/>
          <w:b/>
          <w:lang w:val="en-GB"/>
        </w:rPr>
        <w:tab/>
      </w:r>
      <w:r>
        <w:rPr>
          <w:rFonts w:ascii="Times New Roman" w:eastAsiaTheme="minorEastAsia" w:hAnsi="Times New Roman" w:cs="Arial" w:hint="eastAsia"/>
          <w:b/>
          <w:lang w:val="en-GB"/>
        </w:rPr>
        <w:tab/>
        <w:t xml:space="preserve">Figure 1: SPS/CG </w:t>
      </w:r>
      <w:r w:rsidRPr="00AF7468">
        <w:rPr>
          <w:rFonts w:ascii="Times New Roman" w:eastAsiaTheme="minorEastAsia" w:hAnsi="Times New Roman" w:cs="Arial"/>
          <w:b/>
          <w:lang w:val="en-GB"/>
        </w:rPr>
        <w:t>occasions</w:t>
      </w:r>
      <w:r>
        <w:rPr>
          <w:rFonts w:ascii="Times New Roman" w:eastAsiaTheme="minorEastAsia" w:hAnsi="Times New Roman" w:cs="Arial" w:hint="eastAsia"/>
          <w:b/>
          <w:lang w:val="en-GB"/>
        </w:rPr>
        <w:t xml:space="preserve"> are unavailable for arriving URLLC data due to the </w:t>
      </w:r>
      <w:r w:rsidRPr="00AF7468">
        <w:rPr>
          <w:rFonts w:ascii="Times New Roman" w:eastAsiaTheme="minorEastAsia" w:hAnsi="Times New Roman" w:cs="Arial"/>
          <w:b/>
          <w:lang w:val="en-GB"/>
        </w:rPr>
        <w:t xml:space="preserve">HARQ </w:t>
      </w:r>
      <w:r>
        <w:rPr>
          <w:rFonts w:ascii="Times New Roman" w:eastAsiaTheme="minorEastAsia" w:hAnsi="Times New Roman" w:cs="Arial"/>
          <w:b/>
          <w:lang w:val="en-GB"/>
        </w:rPr>
        <w:t>Status</w:t>
      </w:r>
      <w:r>
        <w:rPr>
          <w:rFonts w:ascii="Times New Roman" w:eastAsiaTheme="minorEastAsia" w:hAnsi="Times New Roman" w:cs="Arial" w:hint="eastAsia"/>
          <w:b/>
          <w:lang w:val="en-GB"/>
        </w:rPr>
        <w:t xml:space="preserve"> reserved</w:t>
      </w:r>
    </w:p>
    <w:p w:rsidR="0051452F" w:rsidRPr="00C47029" w:rsidRDefault="00773044" w:rsidP="0051452F">
      <w:pPr>
        <w:overflowPunct/>
        <w:autoSpaceDE/>
        <w:autoSpaceDN/>
        <w:adjustRightInd/>
        <w:spacing w:after="180"/>
        <w:textAlignment w:val="auto"/>
        <w:rPr>
          <w:rFonts w:ascii="Times New Roman" w:eastAsiaTheme="minorEastAsia" w:hAnsi="Times New Roman" w:cs="Arial"/>
          <w:b/>
          <w:lang w:val="en-GB"/>
        </w:rPr>
      </w:pPr>
      <w:r w:rsidRPr="00954C63">
        <w:rPr>
          <w:rFonts w:ascii="Times New Roman" w:eastAsiaTheme="minorEastAsia" w:hAnsi="Times New Roman" w:cs="Arial"/>
          <w:b/>
          <w:lang w:val="en-GB"/>
        </w:rPr>
        <w:t xml:space="preserve">Observation </w:t>
      </w:r>
      <w:r>
        <w:rPr>
          <w:rFonts w:ascii="Times New Roman" w:eastAsiaTheme="minorEastAsia" w:hAnsi="Times New Roman" w:cs="Arial" w:hint="eastAsia"/>
          <w:b/>
          <w:lang w:val="en-GB"/>
        </w:rPr>
        <w:t>2</w:t>
      </w:r>
      <w:r w:rsidRPr="00954C63">
        <w:rPr>
          <w:rFonts w:ascii="Times New Roman" w:eastAsiaTheme="minorEastAsia" w:hAnsi="Times New Roman" w:cs="Arial"/>
          <w:b/>
          <w:lang w:val="en-GB"/>
        </w:rPr>
        <w:t xml:space="preserve">: The HARQ-processes ID of both CG and SPS are calculated from parameters of radio resource allocation in time domain, e.g. configured periodicity, start off in time domain, configured HARQ process number. This is different from dynamic scheduling, where there is no relationship between HARQ ID and radio resource allocation in time domain. </w:t>
      </w:r>
    </w:p>
    <w:p w:rsidR="00B22C9D" w:rsidRPr="00B22C9D" w:rsidRDefault="00B22C9D" w:rsidP="00773044">
      <w:pPr>
        <w:overflowPunct/>
        <w:autoSpaceDE/>
        <w:autoSpaceDN/>
        <w:adjustRightInd/>
        <w:spacing w:after="180"/>
        <w:textAlignment w:val="auto"/>
        <w:rPr>
          <w:rFonts w:ascii="Times New Roman" w:eastAsiaTheme="minorEastAsia" w:hAnsi="Times New Roman" w:cs="Arial"/>
          <w:b/>
          <w:lang w:val="en-GB"/>
        </w:rPr>
      </w:pPr>
      <w:r w:rsidRPr="00C75C08">
        <w:rPr>
          <w:rFonts w:ascii="Times New Roman" w:eastAsiaTheme="minorEastAsia" w:hAnsi="Times New Roman" w:cs="Arial"/>
          <w:lang w:val="en-GB"/>
        </w:rPr>
        <w:t>On the other hand, in Rel-16 industrial IoT/URLLC WID, multiple SPS/configured grant configurations per cell can be configured to a UE has already been agreed in RAN1 and RAN2.</w:t>
      </w:r>
      <w:r w:rsidR="00D771DB">
        <w:rPr>
          <w:rFonts w:ascii="Times New Roman" w:eastAsiaTheme="minorEastAsia" w:hAnsi="Times New Roman" w:cs="Arial" w:hint="eastAsia"/>
          <w:lang w:val="en-GB"/>
        </w:rPr>
        <w:t xml:space="preserve"> If just</w:t>
      </w:r>
      <w:r>
        <w:rPr>
          <w:rFonts w:ascii="Times New Roman" w:eastAsiaTheme="minorEastAsia" w:hAnsi="Times New Roman" w:cs="Arial" w:hint="eastAsia"/>
          <w:lang w:val="en-GB"/>
        </w:rPr>
        <w:t xml:space="preserve"> </w:t>
      </w:r>
      <w:r w:rsidR="00D771DB" w:rsidRPr="00D771DB">
        <w:rPr>
          <w:rFonts w:ascii="Times New Roman" w:eastAsiaTheme="minorEastAsia" w:hAnsi="Times New Roman" w:cs="Arial"/>
          <w:lang w:val="en-GB"/>
        </w:rPr>
        <w:t>follow</w:t>
      </w:r>
      <w:r w:rsidR="00D771DB">
        <w:rPr>
          <w:rFonts w:ascii="Times New Roman" w:eastAsiaTheme="minorEastAsia" w:hAnsi="Times New Roman" w:cs="Arial" w:hint="eastAsia"/>
          <w:lang w:val="en-GB"/>
        </w:rPr>
        <w:t>ing</w:t>
      </w:r>
      <w:r w:rsidR="00D771DB" w:rsidRPr="00D771DB">
        <w:rPr>
          <w:rFonts w:ascii="Times New Roman" w:eastAsiaTheme="minorEastAsia" w:hAnsi="Times New Roman" w:cs="Arial"/>
          <w:lang w:val="en-GB"/>
        </w:rPr>
        <w:t xml:space="preserve"> the HARQ process mechanism specified for the dynamic UL grant</w:t>
      </w:r>
      <w:r w:rsidR="00D771DB">
        <w:rPr>
          <w:rFonts w:ascii="Times New Roman" w:eastAsiaTheme="minorEastAsia" w:hAnsi="Times New Roman" w:cs="Arial" w:hint="eastAsia"/>
          <w:lang w:val="en-GB"/>
        </w:rPr>
        <w:t xml:space="preserve">, this </w:t>
      </w:r>
      <w:r>
        <w:rPr>
          <w:rFonts w:ascii="Times New Roman" w:eastAsiaTheme="minorEastAsia" w:hAnsi="Times New Roman" w:cs="Arial" w:hint="eastAsia"/>
          <w:lang w:val="en-GB"/>
        </w:rPr>
        <w:t xml:space="preserve">will increase the </w:t>
      </w:r>
      <w:r>
        <w:rPr>
          <w:rFonts w:ascii="Times New Roman" w:eastAsiaTheme="minorEastAsia" w:hAnsi="Times New Roman" w:cs="Arial"/>
          <w:lang w:val="en-GB"/>
        </w:rPr>
        <w:t>severity</w:t>
      </w:r>
      <w:r>
        <w:rPr>
          <w:rFonts w:ascii="Times New Roman" w:eastAsiaTheme="minorEastAsia" w:hAnsi="Times New Roman" w:cs="Arial" w:hint="eastAsia"/>
          <w:lang w:val="en-GB"/>
        </w:rPr>
        <w:t xml:space="preserve"> of the issue and the complexity of gNB processing capability if only relying on the gNB implementation to address such issues.</w:t>
      </w:r>
    </w:p>
    <w:p w:rsidR="00B22C9D" w:rsidRDefault="00B22C9D" w:rsidP="00773044">
      <w:pPr>
        <w:overflowPunct/>
        <w:autoSpaceDE/>
        <w:autoSpaceDN/>
        <w:adjustRightInd/>
        <w:spacing w:after="180"/>
        <w:textAlignment w:val="auto"/>
        <w:rPr>
          <w:rFonts w:ascii="Times New Roman" w:eastAsiaTheme="minorEastAsia" w:hAnsi="Times New Roman" w:cs="Arial"/>
          <w:b/>
          <w:lang w:val="en-GB"/>
        </w:rPr>
      </w:pPr>
      <w:r>
        <w:rPr>
          <w:rFonts w:ascii="Times New Roman" w:eastAsiaTheme="minorEastAsia" w:hAnsi="Times New Roman" w:cs="Arial" w:hint="eastAsia"/>
          <w:b/>
          <w:noProof/>
        </w:rPr>
        <w:drawing>
          <wp:inline distT="0" distB="0" distL="0" distR="0">
            <wp:extent cx="6120765" cy="1388065"/>
            <wp:effectExtent l="1905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srcRect/>
                    <a:stretch>
                      <a:fillRect/>
                    </a:stretch>
                  </pic:blipFill>
                  <pic:spPr bwMode="auto">
                    <a:xfrm>
                      <a:off x="0" y="0"/>
                      <a:ext cx="6120765" cy="1388065"/>
                    </a:xfrm>
                    <a:prstGeom prst="rect">
                      <a:avLst/>
                    </a:prstGeom>
                    <a:noFill/>
                    <a:ln w="9525">
                      <a:noFill/>
                      <a:miter lim="800000"/>
                      <a:headEnd/>
                      <a:tailEnd/>
                    </a:ln>
                  </pic:spPr>
                </pic:pic>
              </a:graphicData>
            </a:graphic>
          </wp:inline>
        </w:drawing>
      </w:r>
    </w:p>
    <w:p w:rsidR="00B22C9D" w:rsidRPr="00B22C9D" w:rsidRDefault="00773044" w:rsidP="00B22C9D">
      <w:pPr>
        <w:overflowPunct/>
        <w:autoSpaceDE/>
        <w:autoSpaceDN/>
        <w:adjustRightInd/>
        <w:spacing w:after="180"/>
        <w:textAlignment w:val="auto"/>
        <w:rPr>
          <w:rFonts w:ascii="Times New Roman" w:eastAsiaTheme="minorEastAsia" w:hAnsi="Times New Roman" w:cs="Arial"/>
          <w:b/>
          <w:lang w:val="en-GB"/>
        </w:rPr>
      </w:pPr>
      <w:r w:rsidRPr="00C47029">
        <w:rPr>
          <w:rFonts w:ascii="Times New Roman" w:eastAsiaTheme="minorEastAsia" w:hAnsi="Times New Roman" w:cs="Arial"/>
          <w:b/>
          <w:lang w:val="en-GB"/>
        </w:rPr>
        <w:t>Observation</w:t>
      </w:r>
      <w:r>
        <w:rPr>
          <w:rFonts w:ascii="Times New Roman" w:eastAsiaTheme="minorEastAsia" w:hAnsi="Times New Roman" w:cs="Arial" w:hint="eastAsia"/>
          <w:b/>
          <w:lang w:val="en-GB"/>
        </w:rPr>
        <w:t xml:space="preserve"> 3</w:t>
      </w:r>
      <w:r w:rsidRPr="00C47029">
        <w:rPr>
          <w:rFonts w:ascii="Times New Roman" w:eastAsiaTheme="minorEastAsia" w:hAnsi="Times New Roman" w:cs="Arial"/>
          <w:b/>
          <w:lang w:val="en-GB"/>
        </w:rPr>
        <w:t xml:space="preserve">: multiple SPS/configured grant configurations per cell configured to a UE </w:t>
      </w:r>
      <w:r w:rsidR="00B22C9D">
        <w:rPr>
          <w:rFonts w:ascii="Times New Roman" w:eastAsiaTheme="minorEastAsia" w:hAnsi="Times New Roman" w:cs="Arial" w:hint="eastAsia"/>
          <w:b/>
          <w:lang w:val="en-GB"/>
        </w:rPr>
        <w:t>introduced in Rel-16</w:t>
      </w:r>
      <w:r w:rsidR="00B22C9D" w:rsidRPr="00B22C9D">
        <w:rPr>
          <w:rFonts w:ascii="Times New Roman" w:eastAsiaTheme="minorEastAsia" w:hAnsi="Times New Roman" w:cs="Arial" w:hint="eastAsia"/>
          <w:lang w:val="en-GB"/>
        </w:rPr>
        <w:t xml:space="preserve"> </w:t>
      </w:r>
      <w:r w:rsidR="00B22C9D" w:rsidRPr="00B22C9D">
        <w:rPr>
          <w:rFonts w:ascii="Times New Roman" w:eastAsiaTheme="minorEastAsia" w:hAnsi="Times New Roman" w:cs="Arial" w:hint="eastAsia"/>
          <w:b/>
          <w:lang w:val="en-GB"/>
        </w:rPr>
        <w:t xml:space="preserve">will increase the </w:t>
      </w:r>
      <w:r w:rsidR="00B22C9D" w:rsidRPr="00B22C9D">
        <w:rPr>
          <w:rFonts w:ascii="Times New Roman" w:eastAsiaTheme="minorEastAsia" w:hAnsi="Times New Roman" w:cs="Arial"/>
          <w:b/>
          <w:lang w:val="en-GB"/>
        </w:rPr>
        <w:t>severity</w:t>
      </w:r>
      <w:r w:rsidR="00B22C9D" w:rsidRPr="00B22C9D">
        <w:rPr>
          <w:rFonts w:ascii="Times New Roman" w:eastAsiaTheme="minorEastAsia" w:hAnsi="Times New Roman" w:cs="Arial" w:hint="eastAsia"/>
          <w:b/>
          <w:lang w:val="en-GB"/>
        </w:rPr>
        <w:t xml:space="preserve"> of the issue and the complexity of gNB processing capability if only relying on the gNB implementation to address such issues.</w:t>
      </w:r>
    </w:p>
    <w:p w:rsidR="00965E88" w:rsidRPr="00C75C08" w:rsidRDefault="00965E88" w:rsidP="00965E88">
      <w:pPr>
        <w:overflowPunct/>
        <w:autoSpaceDE/>
        <w:autoSpaceDN/>
        <w:adjustRightInd/>
        <w:spacing w:after="180"/>
        <w:textAlignment w:val="auto"/>
        <w:rPr>
          <w:rFonts w:ascii="Times New Roman" w:eastAsiaTheme="minorEastAsia" w:hAnsi="Times New Roman" w:cs="Arial"/>
          <w:lang w:val="en-GB"/>
        </w:rPr>
      </w:pPr>
      <w:r w:rsidRPr="00C47029">
        <w:rPr>
          <w:rFonts w:ascii="Times New Roman" w:eastAsiaTheme="minorEastAsia" w:hAnsi="Times New Roman" w:cs="Arial"/>
          <w:b/>
          <w:lang w:val="en-GB"/>
        </w:rPr>
        <w:t xml:space="preserve">Proposal </w:t>
      </w:r>
      <w:r>
        <w:rPr>
          <w:rFonts w:ascii="Times New Roman" w:eastAsiaTheme="minorEastAsia" w:hAnsi="Times New Roman" w:cs="Arial" w:hint="eastAsia"/>
          <w:b/>
          <w:lang w:val="en-GB"/>
        </w:rPr>
        <w:t>1</w:t>
      </w:r>
      <w:r w:rsidRPr="00C47029">
        <w:rPr>
          <w:rFonts w:ascii="Times New Roman" w:eastAsiaTheme="minorEastAsia" w:hAnsi="Times New Roman" w:cs="Arial"/>
          <w:b/>
          <w:lang w:val="en-GB"/>
        </w:rPr>
        <w:t xml:space="preserve">: RAN2 need to consider enabling / disabling the HARQ feedback </w:t>
      </w:r>
      <w:r>
        <w:rPr>
          <w:rFonts w:ascii="Times New Roman" w:eastAsiaTheme="minorEastAsia" w:hAnsi="Times New Roman" w:cs="Arial" w:hint="eastAsia"/>
          <w:b/>
          <w:lang w:val="en-GB"/>
        </w:rPr>
        <w:t xml:space="preserve">per </w:t>
      </w:r>
      <w:r w:rsidRPr="00C47029">
        <w:rPr>
          <w:rFonts w:ascii="Times New Roman" w:eastAsiaTheme="minorEastAsia" w:hAnsi="Times New Roman" w:cs="Arial"/>
          <w:b/>
          <w:lang w:val="en-GB"/>
        </w:rPr>
        <w:t>SPS configuration via RRC signaling.</w:t>
      </w:r>
    </w:p>
    <w:p w:rsidR="0051452F" w:rsidRDefault="0051452F" w:rsidP="0051452F">
      <w:pPr>
        <w:overflowPunct/>
        <w:autoSpaceDE/>
        <w:autoSpaceDN/>
        <w:adjustRightInd/>
        <w:spacing w:after="180"/>
        <w:textAlignment w:val="auto"/>
        <w:rPr>
          <w:rFonts w:ascii="Times New Roman" w:eastAsiaTheme="minorEastAsia" w:hAnsi="Times New Roman" w:cs="Arial"/>
          <w:b/>
          <w:lang w:val="en-GB"/>
        </w:rPr>
      </w:pPr>
      <w:r>
        <w:rPr>
          <w:rFonts w:ascii="Times New Roman" w:eastAsiaTheme="minorEastAsia" w:hAnsi="Times New Roman" w:cs="Arial" w:hint="eastAsia"/>
          <w:lang w:val="en-GB"/>
        </w:rPr>
        <w:t>F</w:t>
      </w:r>
      <w:r w:rsidRPr="00C75C08">
        <w:rPr>
          <w:rFonts w:ascii="Times New Roman" w:eastAsiaTheme="minorEastAsia" w:hAnsi="Times New Roman" w:cs="Arial"/>
          <w:lang w:val="en-GB"/>
        </w:rPr>
        <w:t xml:space="preserve">or UL CG, since in Rel-15, HARQ feedback has been ruled out instead of automatically re-transmission in configured repetition number, this means the configured start offset of CG cannot be selected randomly, which must be in the scope </w:t>
      </w:r>
      <w:r w:rsidRPr="00C75C08">
        <w:rPr>
          <w:rFonts w:ascii="Times New Roman" w:eastAsiaTheme="minorEastAsia" w:hAnsi="Times New Roman" w:cs="Arial"/>
          <w:lang w:val="en-GB"/>
        </w:rPr>
        <w:lastRenderedPageBreak/>
        <w:t>of configured disabled HARQ process number. Or an additional note in the specification is needed to clarify that the configured disabled/enabled HARQ process number has no impact on the HARQ number used in UL CG.</w:t>
      </w:r>
    </w:p>
    <w:p w:rsidR="0051452F" w:rsidRDefault="0051452F" w:rsidP="0051452F">
      <w:pPr>
        <w:overflowPunct/>
        <w:autoSpaceDE/>
        <w:autoSpaceDN/>
        <w:adjustRightInd/>
        <w:spacing w:after="180"/>
        <w:textAlignment w:val="auto"/>
        <w:rPr>
          <w:rFonts w:ascii="Times New Roman" w:eastAsiaTheme="minorEastAsia" w:hAnsi="Times New Roman" w:cs="Arial" w:hint="eastAsia"/>
          <w:b/>
          <w:lang w:val="en-GB"/>
        </w:rPr>
      </w:pPr>
      <w:r w:rsidRPr="00C47029">
        <w:rPr>
          <w:rFonts w:ascii="Times New Roman" w:eastAsiaTheme="minorEastAsia" w:hAnsi="Times New Roman" w:cs="Arial"/>
          <w:b/>
          <w:lang w:val="en-GB"/>
        </w:rPr>
        <w:t>Observation</w:t>
      </w:r>
      <w:r>
        <w:rPr>
          <w:rFonts w:ascii="Times New Roman" w:eastAsiaTheme="minorEastAsia" w:hAnsi="Times New Roman" w:cs="Arial"/>
          <w:b/>
          <w:lang w:val="en-GB"/>
        </w:rPr>
        <w:t xml:space="preserve"> </w:t>
      </w:r>
      <w:r>
        <w:rPr>
          <w:rFonts w:ascii="Times New Roman" w:eastAsiaTheme="minorEastAsia" w:hAnsi="Times New Roman" w:cs="Arial" w:hint="eastAsia"/>
          <w:b/>
          <w:lang w:val="en-GB"/>
        </w:rPr>
        <w:t>4</w:t>
      </w:r>
      <w:r w:rsidRPr="00C47029">
        <w:rPr>
          <w:rFonts w:ascii="Times New Roman" w:eastAsiaTheme="minorEastAsia" w:hAnsi="Times New Roman" w:cs="Arial"/>
          <w:b/>
          <w:lang w:val="en-GB"/>
        </w:rPr>
        <w:t xml:space="preserve">: The configured start offset of CG cannot </w:t>
      </w:r>
      <w:r w:rsidRPr="00C47029">
        <w:rPr>
          <w:rFonts w:ascii="Times New Roman" w:eastAsiaTheme="minorEastAsia" w:hAnsi="Times New Roman" w:cs="Arial" w:hint="eastAsia"/>
          <w:b/>
          <w:lang w:val="en-GB"/>
        </w:rPr>
        <w:t xml:space="preserve">be </w:t>
      </w:r>
      <w:r w:rsidRPr="00C47029">
        <w:rPr>
          <w:rFonts w:ascii="Times New Roman" w:eastAsiaTheme="minorEastAsia" w:hAnsi="Times New Roman" w:cs="Arial"/>
          <w:b/>
          <w:lang w:val="en-GB"/>
        </w:rPr>
        <w:t>selected randomly, which must be in the scope of configured disabled HARQ process number. Or an additional note in the specification is needed to clarify that the configured disabled/enabled HARQ process number has no impact on the HARQ number used in UL CG.</w:t>
      </w:r>
    </w:p>
    <w:p w:rsidR="0051452F" w:rsidRPr="00C75C08" w:rsidRDefault="0051452F" w:rsidP="0051452F">
      <w:pPr>
        <w:overflowPunct/>
        <w:autoSpaceDE/>
        <w:autoSpaceDN/>
        <w:adjustRightInd/>
        <w:spacing w:after="180"/>
        <w:textAlignment w:val="auto"/>
        <w:rPr>
          <w:rFonts w:ascii="Times New Roman" w:eastAsiaTheme="minorEastAsia" w:hAnsi="Times New Roman" w:cs="Arial"/>
          <w:lang w:val="en-GB"/>
        </w:rPr>
      </w:pPr>
      <w:r>
        <w:rPr>
          <w:rFonts w:ascii="Times New Roman" w:eastAsiaTheme="minorEastAsia" w:hAnsi="Times New Roman" w:cs="Arial" w:hint="eastAsia"/>
          <w:lang w:val="en-GB"/>
        </w:rPr>
        <w:t>On the other hand,</w:t>
      </w:r>
      <w:r w:rsidRPr="00C75C08">
        <w:rPr>
          <w:rFonts w:ascii="Times New Roman" w:eastAsiaTheme="minorEastAsia" w:hAnsi="Times New Roman" w:cs="Arial"/>
          <w:lang w:val="en-GB"/>
        </w:rPr>
        <w:t xml:space="preserve"> in NR-U, HARQ feedback has been supported for CG data transmission, therefore in this scenario, mechanism of HARQ feedback enabling/disabling still needs to be taken into consideration.</w:t>
      </w:r>
    </w:p>
    <w:p w:rsidR="0051452F" w:rsidRPr="00C47029" w:rsidRDefault="0051452F" w:rsidP="0051452F">
      <w:pPr>
        <w:overflowPunct/>
        <w:autoSpaceDE/>
        <w:autoSpaceDN/>
        <w:adjustRightInd/>
        <w:spacing w:after="180"/>
        <w:textAlignment w:val="auto"/>
        <w:rPr>
          <w:rFonts w:ascii="Times New Roman" w:eastAsiaTheme="minorEastAsia" w:hAnsi="Times New Roman" w:cs="Arial"/>
          <w:b/>
          <w:lang w:val="en-GB"/>
        </w:rPr>
      </w:pPr>
      <w:r w:rsidRPr="00C47029">
        <w:rPr>
          <w:rFonts w:ascii="Times New Roman" w:eastAsiaTheme="minorEastAsia" w:hAnsi="Times New Roman" w:cs="Arial"/>
          <w:b/>
          <w:lang w:val="en-GB"/>
        </w:rPr>
        <w:t xml:space="preserve">Observation </w:t>
      </w:r>
      <w:r>
        <w:rPr>
          <w:rFonts w:ascii="Times New Roman" w:eastAsiaTheme="minorEastAsia" w:hAnsi="Times New Roman" w:cs="Arial" w:hint="eastAsia"/>
          <w:b/>
          <w:lang w:val="en-GB"/>
        </w:rPr>
        <w:t>5</w:t>
      </w:r>
      <w:r w:rsidRPr="00C47029">
        <w:rPr>
          <w:rFonts w:ascii="Times New Roman" w:eastAsiaTheme="minorEastAsia" w:hAnsi="Times New Roman" w:cs="Arial"/>
          <w:b/>
          <w:lang w:val="en-GB"/>
        </w:rPr>
        <w:t>: In NR-U scenario, HARQ feedback enabling/disabling mechanism still needs to be considered in case of UL CG configured.</w:t>
      </w:r>
    </w:p>
    <w:p w:rsidR="00773044" w:rsidRPr="00F319A1" w:rsidRDefault="0051452F" w:rsidP="00773044">
      <w:pPr>
        <w:overflowPunct/>
        <w:autoSpaceDE/>
        <w:autoSpaceDN/>
        <w:adjustRightInd/>
        <w:spacing w:after="180"/>
        <w:textAlignment w:val="auto"/>
        <w:rPr>
          <w:rFonts w:ascii="Times New Roman" w:eastAsiaTheme="minorEastAsia" w:hAnsi="Times New Roman" w:cs="Arial"/>
          <w:lang w:val="en-GB"/>
        </w:rPr>
      </w:pPr>
      <w:r>
        <w:rPr>
          <w:rFonts w:ascii="Times New Roman" w:eastAsiaTheme="minorEastAsia" w:hAnsi="Times New Roman" w:cs="Arial" w:hint="eastAsia"/>
          <w:lang w:val="en-GB"/>
        </w:rPr>
        <w:t>Furthermore</w:t>
      </w:r>
      <w:r w:rsidR="00F319A1">
        <w:rPr>
          <w:rFonts w:ascii="Times New Roman" w:eastAsiaTheme="minorEastAsia" w:hAnsi="Times New Roman" w:cs="Arial" w:hint="eastAsia"/>
          <w:lang w:val="en-GB"/>
        </w:rPr>
        <w:t xml:space="preserve">, in Rel-16, the mapping relationship between CG and Logical </w:t>
      </w:r>
      <w:r w:rsidR="00F319A1">
        <w:rPr>
          <w:rFonts w:ascii="Times New Roman" w:eastAsiaTheme="minorEastAsia" w:hAnsi="Times New Roman" w:cs="Arial"/>
          <w:lang w:val="en-GB"/>
        </w:rPr>
        <w:t>channel</w:t>
      </w:r>
      <w:r w:rsidR="00F319A1">
        <w:rPr>
          <w:rFonts w:ascii="Times New Roman" w:eastAsiaTheme="minorEastAsia" w:hAnsi="Times New Roman" w:cs="Arial" w:hint="eastAsia"/>
          <w:lang w:val="en-GB"/>
        </w:rPr>
        <w:t xml:space="preserve"> had been added into the specification </w:t>
      </w:r>
      <w:r w:rsidR="00690E3E">
        <w:rPr>
          <w:rFonts w:ascii="Times New Roman" w:eastAsiaTheme="minorEastAsia" w:hAnsi="Times New Roman" w:cs="Arial" w:hint="eastAsia"/>
          <w:lang w:val="en-GB"/>
        </w:rPr>
        <w:t xml:space="preserve">for controlling jitter and delay of </w:t>
      </w:r>
      <w:r w:rsidR="001422E7">
        <w:rPr>
          <w:rFonts w:ascii="Times New Roman" w:eastAsiaTheme="minorEastAsia" w:hAnsi="Times New Roman" w:cs="Arial"/>
          <w:lang w:val="en-GB"/>
        </w:rPr>
        <w:t>indus</w:t>
      </w:r>
      <w:r w:rsidR="001422E7">
        <w:rPr>
          <w:rFonts w:ascii="Times New Roman" w:eastAsiaTheme="minorEastAsia" w:hAnsi="Times New Roman" w:cs="Arial" w:hint="eastAsia"/>
          <w:lang w:val="en-GB"/>
        </w:rPr>
        <w:t>trial</w:t>
      </w:r>
      <w:r w:rsidR="00690E3E">
        <w:rPr>
          <w:rFonts w:ascii="Times New Roman" w:eastAsiaTheme="minorEastAsia" w:hAnsi="Times New Roman" w:cs="Arial" w:hint="eastAsia"/>
          <w:lang w:val="en-GB"/>
        </w:rPr>
        <w:t xml:space="preserve"> IoT traffic </w:t>
      </w:r>
      <w:r w:rsidR="00F319A1">
        <w:rPr>
          <w:rFonts w:ascii="Times New Roman" w:eastAsiaTheme="minorEastAsia" w:hAnsi="Times New Roman" w:cs="Arial" w:hint="eastAsia"/>
          <w:lang w:val="en-GB"/>
        </w:rPr>
        <w:t>which is different from SPS.</w:t>
      </w:r>
    </w:p>
    <w:p w:rsidR="007E22FF" w:rsidRDefault="007E22FF" w:rsidP="00773044">
      <w:pPr>
        <w:overflowPunct/>
        <w:autoSpaceDE/>
        <w:autoSpaceDN/>
        <w:adjustRightInd/>
        <w:spacing w:after="180"/>
        <w:textAlignment w:val="auto"/>
        <w:rPr>
          <w:rFonts w:ascii="Times New Roman" w:eastAsiaTheme="minorEastAsia" w:hAnsi="Times New Roman" w:cs="Arial"/>
          <w:lang w:val="en-GB"/>
        </w:rPr>
      </w:pPr>
      <w:r>
        <w:rPr>
          <w:rFonts w:ascii="Times New Roman" w:eastAsiaTheme="minorEastAsia" w:hAnsi="Times New Roman" w:cs="Arial" w:hint="eastAsia"/>
          <w:noProof/>
        </w:rPr>
        <w:drawing>
          <wp:inline distT="0" distB="0" distL="0" distR="0">
            <wp:extent cx="6120765" cy="2265817"/>
            <wp:effectExtent l="1905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6120765" cy="2265817"/>
                    </a:xfrm>
                    <a:prstGeom prst="rect">
                      <a:avLst/>
                    </a:prstGeom>
                    <a:noFill/>
                    <a:ln w="9525">
                      <a:noFill/>
                      <a:miter lim="800000"/>
                      <a:headEnd/>
                      <a:tailEnd/>
                    </a:ln>
                  </pic:spPr>
                </pic:pic>
              </a:graphicData>
            </a:graphic>
          </wp:inline>
        </w:drawing>
      </w:r>
    </w:p>
    <w:p w:rsidR="00524D4F" w:rsidRDefault="005A4DE3" w:rsidP="007A0AB5">
      <w:pPr>
        <w:overflowPunct/>
        <w:autoSpaceDE/>
        <w:autoSpaceDN/>
        <w:adjustRightInd/>
        <w:spacing w:after="180"/>
        <w:textAlignment w:val="auto"/>
        <w:rPr>
          <w:rFonts w:ascii="Times New Roman" w:eastAsiaTheme="minorEastAsia" w:hAnsi="Times New Roman" w:cs="Arial"/>
          <w:lang w:val="en-GB"/>
        </w:rPr>
      </w:pPr>
      <w:r>
        <w:rPr>
          <w:rFonts w:ascii="Times New Roman" w:eastAsiaTheme="minorEastAsia" w:hAnsi="Times New Roman" w:cs="Arial" w:hint="eastAsia"/>
          <w:lang w:val="en-GB"/>
        </w:rPr>
        <w:t xml:space="preserve">And </w:t>
      </w:r>
      <w:r>
        <w:rPr>
          <w:rFonts w:ascii="Times New Roman" w:eastAsiaTheme="minorEastAsia" w:hAnsi="Times New Roman" w:cs="Arial"/>
          <w:lang w:val="en-GB"/>
        </w:rPr>
        <w:t>specifying</w:t>
      </w:r>
      <w:r>
        <w:rPr>
          <w:rFonts w:ascii="Times New Roman" w:eastAsiaTheme="minorEastAsia" w:hAnsi="Times New Roman" w:cs="Arial" w:hint="eastAsia"/>
          <w:lang w:val="en-GB"/>
        </w:rPr>
        <w:t xml:space="preserve"> in the running CR, </w:t>
      </w:r>
      <w:r w:rsidR="006902E3" w:rsidRPr="006902E3">
        <w:rPr>
          <w:rFonts w:ascii="Times New Roman" w:eastAsiaTheme="minorEastAsia" w:hAnsi="Times New Roman" w:cs="Arial"/>
          <w:lang w:val="en-GB"/>
        </w:rPr>
        <w:t xml:space="preserve">the UL HARQ </w:t>
      </w:r>
      <w:r w:rsidR="006902E3">
        <w:rPr>
          <w:rFonts w:ascii="Times New Roman" w:eastAsiaTheme="minorEastAsia" w:hAnsi="Times New Roman" w:cs="Arial" w:hint="eastAsia"/>
          <w:lang w:val="en-GB"/>
        </w:rPr>
        <w:t>status</w:t>
      </w:r>
      <w:r w:rsidR="006902E3" w:rsidRPr="006902E3">
        <w:rPr>
          <w:rFonts w:ascii="Times New Roman" w:eastAsiaTheme="minorEastAsia" w:hAnsi="Times New Roman" w:cs="Arial"/>
          <w:lang w:val="en-GB"/>
        </w:rPr>
        <w:t xml:space="preserve"> (</w:t>
      </w:r>
      <w:r w:rsidR="006902E3">
        <w:rPr>
          <w:rFonts w:ascii="Times New Roman" w:eastAsiaTheme="minorEastAsia" w:hAnsi="Times New Roman" w:cs="Arial" w:hint="eastAsia"/>
          <w:lang w:val="en-GB"/>
        </w:rPr>
        <w:t>mode</w:t>
      </w:r>
      <w:r w:rsidR="006902E3" w:rsidRPr="006902E3">
        <w:rPr>
          <w:rFonts w:ascii="Times New Roman" w:eastAsiaTheme="minorEastAsia" w:hAnsi="Times New Roman" w:cs="Arial"/>
          <w:lang w:val="en-GB"/>
        </w:rPr>
        <w:t xml:space="preserve"> A and </w:t>
      </w:r>
      <w:r w:rsidR="006902E3">
        <w:rPr>
          <w:rFonts w:ascii="Times New Roman" w:eastAsiaTheme="minorEastAsia" w:hAnsi="Times New Roman" w:cs="Arial" w:hint="eastAsia"/>
          <w:lang w:val="en-GB"/>
        </w:rPr>
        <w:t>mode</w:t>
      </w:r>
      <w:r w:rsidR="006902E3" w:rsidRPr="006902E3">
        <w:rPr>
          <w:rFonts w:ascii="Times New Roman" w:eastAsiaTheme="minorEastAsia" w:hAnsi="Times New Roman" w:cs="Arial"/>
          <w:lang w:val="en-GB"/>
        </w:rPr>
        <w:t xml:space="preserve"> B) per HARQ process </w:t>
      </w:r>
      <w:r w:rsidR="006902E3">
        <w:rPr>
          <w:rFonts w:ascii="Times New Roman" w:eastAsiaTheme="minorEastAsia" w:hAnsi="Times New Roman" w:cs="Arial" w:hint="eastAsia"/>
          <w:lang w:val="en-GB"/>
        </w:rPr>
        <w:t>can be configured in the granularity of</w:t>
      </w:r>
      <w:r w:rsidR="006902E3" w:rsidRPr="006902E3">
        <w:rPr>
          <w:rFonts w:ascii="Times New Roman" w:eastAsiaTheme="minorEastAsia" w:hAnsi="Times New Roman" w:cs="Arial"/>
          <w:lang w:val="en-GB"/>
        </w:rPr>
        <w:t xml:space="preserve"> a logical channel configuration in NTN</w:t>
      </w:r>
      <w:r w:rsidR="00546EF1">
        <w:rPr>
          <w:rFonts w:ascii="Times New Roman" w:eastAsiaTheme="minorEastAsia" w:hAnsi="Times New Roman" w:cs="Arial" w:hint="eastAsia"/>
          <w:lang w:val="en-GB"/>
        </w:rPr>
        <w:t xml:space="preserve">, while </w:t>
      </w:r>
      <w:r w:rsidR="006902E3" w:rsidRPr="006902E3">
        <w:rPr>
          <w:rFonts w:ascii="Times New Roman" w:eastAsiaTheme="minorEastAsia" w:hAnsi="Times New Roman" w:cs="Arial"/>
          <w:lang w:val="en-GB"/>
        </w:rPr>
        <w:t>ach logical channel can be optionally mapped to an UL HARQ retransmission state via RRC configuration.</w:t>
      </w:r>
      <w:r w:rsidR="007D3DA7">
        <w:rPr>
          <w:rFonts w:ascii="Times New Roman" w:eastAsiaTheme="minorEastAsia" w:hAnsi="Times New Roman" w:cs="Arial" w:hint="eastAsia"/>
          <w:lang w:val="en-GB"/>
        </w:rPr>
        <w:t xml:space="preserve"> </w:t>
      </w:r>
    </w:p>
    <w:p w:rsidR="00524D4F" w:rsidRPr="001951D5" w:rsidRDefault="007D3DA7" w:rsidP="007A0AB5">
      <w:pPr>
        <w:overflowPunct/>
        <w:autoSpaceDE/>
        <w:autoSpaceDN/>
        <w:adjustRightInd/>
        <w:spacing w:after="180"/>
        <w:textAlignment w:val="auto"/>
        <w:rPr>
          <w:rFonts w:ascii="Times New Roman" w:eastAsiaTheme="minorEastAsia" w:hAnsi="Times New Roman" w:cs="Arial" w:hint="eastAsia"/>
          <w:lang w:val="en-GB"/>
        </w:rPr>
      </w:pPr>
      <w:r>
        <w:rPr>
          <w:rFonts w:ascii="Times New Roman" w:eastAsiaTheme="minorEastAsia" w:hAnsi="Times New Roman" w:cs="Arial" w:hint="eastAsia"/>
          <w:lang w:val="en-GB"/>
        </w:rPr>
        <w:t xml:space="preserve">Moreover, the </w:t>
      </w:r>
      <w:r w:rsidRPr="00446EB0">
        <w:rPr>
          <w:rFonts w:ascii="Times New Roman" w:eastAsiaTheme="minorEastAsia" w:hAnsi="Times New Roman" w:cs="Arial" w:hint="eastAsia"/>
          <w:i/>
          <w:lang w:val="en-GB"/>
        </w:rPr>
        <w:t>configuredGrantTimer</w:t>
      </w:r>
      <w:r>
        <w:rPr>
          <w:rFonts w:ascii="Times New Roman" w:eastAsiaTheme="minorEastAsia" w:hAnsi="Times New Roman" w:cs="Arial" w:hint="eastAsia"/>
          <w:lang w:val="en-GB"/>
        </w:rPr>
        <w:t xml:space="preserve"> controls the scheduling </w:t>
      </w:r>
      <w:r w:rsidR="00446EB0">
        <w:rPr>
          <w:rFonts w:ascii="Times New Roman" w:eastAsiaTheme="minorEastAsia" w:hAnsi="Times New Roman" w:cs="Arial"/>
          <w:lang w:val="en-GB"/>
        </w:rPr>
        <w:t>occasion</w:t>
      </w:r>
      <w:r w:rsidR="00446EB0">
        <w:rPr>
          <w:rFonts w:ascii="Times New Roman" w:eastAsiaTheme="minorEastAsia" w:hAnsi="Times New Roman" w:cs="Arial" w:hint="eastAsia"/>
          <w:lang w:val="en-GB"/>
        </w:rPr>
        <w:t xml:space="preserve"> of new transmission or re-transmission.</w:t>
      </w:r>
      <w:r w:rsidR="007323CD">
        <w:rPr>
          <w:rFonts w:ascii="Times New Roman" w:eastAsiaTheme="minorEastAsia" w:hAnsi="Times New Roman" w:cs="Arial" w:hint="eastAsia"/>
          <w:lang w:val="en-GB"/>
        </w:rPr>
        <w:t xml:space="preserve"> </w:t>
      </w:r>
      <w:r w:rsidR="00445905">
        <w:rPr>
          <w:rFonts w:ascii="Times New Roman" w:eastAsiaTheme="minorEastAsia" w:hAnsi="Times New Roman" w:cs="Arial" w:hint="eastAsia"/>
          <w:lang w:val="en-GB"/>
        </w:rPr>
        <w:t>T</w:t>
      </w:r>
      <w:r w:rsidR="007323CD">
        <w:rPr>
          <w:rFonts w:ascii="Times New Roman" w:eastAsiaTheme="minorEastAsia" w:hAnsi="Times New Roman" w:cs="Arial" w:hint="eastAsia"/>
          <w:lang w:val="en-GB"/>
        </w:rPr>
        <w:t xml:space="preserve">he </w:t>
      </w:r>
      <w:r w:rsidR="007323CD" w:rsidRPr="00445905">
        <w:rPr>
          <w:rFonts w:ascii="Times New Roman" w:eastAsiaTheme="minorEastAsia" w:hAnsi="Times New Roman" w:cs="Arial"/>
          <w:i/>
          <w:lang w:val="en-GB"/>
        </w:rPr>
        <w:t>configuredGrantTimer</w:t>
      </w:r>
      <w:r w:rsidR="007323CD">
        <w:rPr>
          <w:rFonts w:ascii="Times New Roman" w:eastAsiaTheme="minorEastAsia" w:hAnsi="Times New Roman" w:cs="Arial"/>
          <w:lang w:val="en-GB"/>
        </w:rPr>
        <w:t xml:space="preserve"> </w:t>
      </w:r>
      <w:r w:rsidR="007323CD">
        <w:rPr>
          <w:rFonts w:ascii="Times New Roman" w:eastAsiaTheme="minorEastAsia" w:hAnsi="Times New Roman" w:cs="Arial" w:hint="eastAsia"/>
          <w:lang w:val="en-GB"/>
        </w:rPr>
        <w:t>always to</w:t>
      </w:r>
      <w:r w:rsidR="007323CD" w:rsidRPr="007323CD">
        <w:rPr>
          <w:rFonts w:ascii="Times New Roman" w:eastAsiaTheme="minorEastAsia" w:hAnsi="Times New Roman" w:cs="Arial"/>
          <w:lang w:val="en-GB"/>
        </w:rPr>
        <w:t xml:space="preserve"> be </w:t>
      </w:r>
      <w:r w:rsidR="007323CD">
        <w:rPr>
          <w:rFonts w:ascii="Times New Roman" w:eastAsiaTheme="minorEastAsia" w:hAnsi="Times New Roman" w:cs="Arial" w:hint="eastAsia"/>
          <w:lang w:val="en-GB"/>
        </w:rPr>
        <w:t xml:space="preserve">set </w:t>
      </w:r>
      <w:r w:rsidR="007323CD" w:rsidRPr="007323CD">
        <w:rPr>
          <w:rFonts w:ascii="Times New Roman" w:eastAsiaTheme="minorEastAsia" w:hAnsi="Times New Roman" w:cs="Arial"/>
          <w:lang w:val="en-GB"/>
        </w:rPr>
        <w:t>as long as UE-gNB RTT long because UE may perform a new transmission in the same HARQ process of the configured grant after</w:t>
      </w:r>
      <w:r w:rsidR="007323CD">
        <w:rPr>
          <w:rFonts w:ascii="Times New Roman" w:eastAsiaTheme="minorEastAsia" w:hAnsi="Times New Roman" w:cs="Arial"/>
          <w:lang w:val="en-GB"/>
        </w:rPr>
        <w:t xml:space="preserve"> expiry of </w:t>
      </w:r>
      <w:r w:rsidR="007323CD" w:rsidRPr="00445905">
        <w:rPr>
          <w:rFonts w:ascii="Times New Roman" w:eastAsiaTheme="minorEastAsia" w:hAnsi="Times New Roman" w:cs="Arial"/>
          <w:i/>
          <w:lang w:val="en-GB"/>
        </w:rPr>
        <w:t>configuredGrantTimer</w:t>
      </w:r>
      <w:r w:rsidR="007323CD">
        <w:rPr>
          <w:rFonts w:ascii="Times New Roman" w:eastAsiaTheme="minorEastAsia" w:hAnsi="Times New Roman" w:cs="Arial" w:hint="eastAsia"/>
          <w:lang w:val="en-GB"/>
        </w:rPr>
        <w:t>, since that i</w:t>
      </w:r>
      <w:r w:rsidR="007323CD" w:rsidRPr="007323CD">
        <w:rPr>
          <w:rFonts w:ascii="Times New Roman" w:eastAsiaTheme="minorEastAsia" w:hAnsi="Times New Roman" w:cs="Arial"/>
          <w:lang w:val="en-GB"/>
        </w:rPr>
        <w:t xml:space="preserve">f the </w:t>
      </w:r>
      <w:r w:rsidR="007323CD" w:rsidRPr="00445905">
        <w:rPr>
          <w:rFonts w:ascii="Times New Roman" w:eastAsiaTheme="minorEastAsia" w:hAnsi="Times New Roman" w:cs="Arial"/>
          <w:i/>
          <w:lang w:val="en-GB"/>
        </w:rPr>
        <w:t>configuredGrantTimer</w:t>
      </w:r>
      <w:r w:rsidR="007323CD" w:rsidRPr="007323CD">
        <w:rPr>
          <w:rFonts w:ascii="Times New Roman" w:eastAsiaTheme="minorEastAsia" w:hAnsi="Times New Roman" w:cs="Arial"/>
          <w:lang w:val="en-GB"/>
        </w:rPr>
        <w:t xml:space="preserve"> is configured to be smaller than UE-gNB RTT, then the network </w:t>
      </w:r>
      <w:r w:rsidR="007323CD">
        <w:rPr>
          <w:rFonts w:ascii="Times New Roman" w:eastAsiaTheme="minorEastAsia" w:hAnsi="Times New Roman" w:cs="Arial" w:hint="eastAsia"/>
          <w:lang w:val="en-GB"/>
        </w:rPr>
        <w:t>may has</w:t>
      </w:r>
      <w:r w:rsidR="007323CD" w:rsidRPr="007323CD">
        <w:rPr>
          <w:rFonts w:ascii="Times New Roman" w:eastAsiaTheme="minorEastAsia" w:hAnsi="Times New Roman" w:cs="Arial"/>
          <w:lang w:val="en-GB"/>
        </w:rPr>
        <w:t xml:space="preserve"> no sufficient time for to schedule retransmission based on the decoding results.</w:t>
      </w:r>
      <w:r w:rsidR="007A0AB5" w:rsidRPr="001951D5">
        <w:rPr>
          <w:rFonts w:ascii="Times New Roman" w:eastAsiaTheme="minorEastAsia" w:hAnsi="Times New Roman" w:cs="Arial"/>
          <w:lang w:val="en-GB"/>
        </w:rPr>
        <w:t xml:space="preserve"> </w:t>
      </w:r>
      <w:r w:rsidR="001951D5" w:rsidRPr="001951D5">
        <w:rPr>
          <w:rFonts w:ascii="Times New Roman" w:eastAsiaTheme="minorEastAsia" w:hAnsi="Times New Roman" w:cs="Arial" w:hint="eastAsia"/>
          <w:lang w:val="en-GB"/>
        </w:rPr>
        <w:t xml:space="preserve">This results </w:t>
      </w:r>
      <w:r w:rsidR="003E19B3">
        <w:rPr>
          <w:rFonts w:ascii="Times New Roman" w:eastAsiaTheme="minorEastAsia" w:hAnsi="Times New Roman" w:cs="Arial" w:hint="eastAsia"/>
          <w:lang w:val="en-GB"/>
        </w:rPr>
        <w:t>the</w:t>
      </w:r>
      <w:r w:rsidR="001951D5" w:rsidRPr="001951D5">
        <w:rPr>
          <w:rFonts w:ascii="Times New Roman" w:eastAsiaTheme="minorEastAsia" w:hAnsi="Times New Roman" w:cs="Arial" w:hint="eastAsia"/>
          <w:lang w:val="en-GB"/>
        </w:rPr>
        <w:t xml:space="preserve"> </w:t>
      </w:r>
      <w:r w:rsidR="003E19B3">
        <w:rPr>
          <w:rFonts w:ascii="Times New Roman" w:eastAsiaTheme="minorEastAsia" w:hAnsi="Times New Roman" w:cs="Arial" w:hint="eastAsia"/>
          <w:lang w:val="en-GB"/>
        </w:rPr>
        <w:t xml:space="preserve">following </w:t>
      </w:r>
      <w:r w:rsidR="001951D5" w:rsidRPr="001951D5">
        <w:rPr>
          <w:rFonts w:ascii="Times New Roman" w:eastAsiaTheme="minorEastAsia" w:hAnsi="Times New Roman" w:cs="Arial" w:hint="eastAsia"/>
          <w:lang w:val="en-GB"/>
        </w:rPr>
        <w:t>issue:</w:t>
      </w:r>
    </w:p>
    <w:p w:rsidR="00585318" w:rsidRPr="001951D5" w:rsidRDefault="001951D5" w:rsidP="00585318">
      <w:pPr>
        <w:rPr>
          <w:rFonts w:ascii="Times New Roman" w:eastAsiaTheme="minorEastAsia" w:hAnsi="Times New Roman" w:cs="Arial"/>
          <w:b/>
          <w:lang w:val="en-GB"/>
        </w:rPr>
      </w:pPr>
      <w:r w:rsidRPr="001951D5">
        <w:rPr>
          <w:rFonts w:ascii="Times New Roman" w:eastAsiaTheme="minorEastAsia" w:hAnsi="Times New Roman" w:cs="Arial" w:hint="eastAsia"/>
          <w:b/>
          <w:lang w:val="en-GB"/>
        </w:rPr>
        <w:t xml:space="preserve">Issue 1: </w:t>
      </w:r>
      <w:r w:rsidR="00585318" w:rsidRPr="001951D5">
        <w:rPr>
          <w:rFonts w:ascii="Times New Roman" w:eastAsiaTheme="minorEastAsia" w:hAnsi="Times New Roman" w:cs="Arial"/>
          <w:b/>
          <w:lang w:val="en-GB"/>
        </w:rPr>
        <w:t>configuredGrantTimer extension</w:t>
      </w:r>
    </w:p>
    <w:p w:rsidR="00585318" w:rsidRPr="001951D5" w:rsidRDefault="00585318" w:rsidP="00585318">
      <w:pPr>
        <w:rPr>
          <w:rFonts w:ascii="Times New Roman" w:eastAsiaTheme="minorEastAsia" w:hAnsi="Times New Roman" w:cs="Arial"/>
          <w:lang w:val="en-GB"/>
        </w:rPr>
      </w:pPr>
      <w:r w:rsidRPr="001951D5">
        <w:rPr>
          <w:rFonts w:ascii="Times New Roman" w:eastAsiaTheme="minorEastAsia" w:hAnsi="Times New Roman" w:cs="Arial"/>
          <w:lang w:val="en-GB"/>
        </w:rPr>
        <w:t xml:space="preserve">There have been two options </w:t>
      </w:r>
      <w:r w:rsidR="001951D5" w:rsidRPr="001951D5">
        <w:rPr>
          <w:rFonts w:ascii="Times New Roman" w:eastAsiaTheme="minorEastAsia" w:hAnsi="Times New Roman" w:cs="Arial" w:hint="eastAsia"/>
          <w:lang w:val="en-GB"/>
        </w:rPr>
        <w:t>needs to be down-selected</w:t>
      </w:r>
      <w:r w:rsidRPr="001951D5">
        <w:rPr>
          <w:rFonts w:ascii="Times New Roman" w:eastAsiaTheme="minorEastAsia" w:hAnsi="Times New Roman" w:cs="Arial"/>
          <w:lang w:val="en-GB"/>
        </w:rPr>
        <w:t>:</w:t>
      </w:r>
    </w:p>
    <w:p w:rsidR="00585318" w:rsidRPr="001951D5" w:rsidRDefault="00585318" w:rsidP="00585318">
      <w:pPr>
        <w:pStyle w:val="af8"/>
        <w:numPr>
          <w:ilvl w:val="0"/>
          <w:numId w:val="47"/>
        </w:numPr>
        <w:overflowPunct/>
        <w:autoSpaceDE/>
        <w:autoSpaceDN/>
        <w:adjustRightInd/>
        <w:spacing w:after="160" w:line="259" w:lineRule="auto"/>
        <w:ind w:firstLineChars="0"/>
        <w:contextualSpacing/>
        <w:jc w:val="left"/>
        <w:textAlignment w:val="auto"/>
        <w:rPr>
          <w:rFonts w:ascii="Times New Roman" w:eastAsiaTheme="minorEastAsia" w:hAnsi="Times New Roman" w:cs="Arial"/>
          <w:lang w:val="en-GB"/>
        </w:rPr>
      </w:pPr>
      <w:r w:rsidRPr="001951D5">
        <w:rPr>
          <w:rFonts w:ascii="Times New Roman" w:eastAsiaTheme="minorEastAsia" w:hAnsi="Times New Roman" w:cs="Arial"/>
          <w:lang w:val="en-GB"/>
        </w:rPr>
        <w:t>Option 1: Introducing value of configuredGrantTimer larger than 64.</w:t>
      </w:r>
    </w:p>
    <w:p w:rsidR="00585318" w:rsidRDefault="00585318" w:rsidP="00585318">
      <w:pPr>
        <w:pStyle w:val="af8"/>
        <w:numPr>
          <w:ilvl w:val="0"/>
          <w:numId w:val="47"/>
        </w:numPr>
        <w:overflowPunct/>
        <w:autoSpaceDE/>
        <w:autoSpaceDN/>
        <w:adjustRightInd/>
        <w:spacing w:after="160" w:line="259" w:lineRule="auto"/>
        <w:ind w:firstLineChars="0"/>
        <w:contextualSpacing/>
        <w:jc w:val="left"/>
        <w:textAlignment w:val="auto"/>
        <w:rPr>
          <w:rFonts w:ascii="Times New Roman" w:eastAsiaTheme="minorEastAsia" w:hAnsi="Times New Roman" w:cs="Arial" w:hint="eastAsia"/>
          <w:lang w:val="en-GB"/>
        </w:rPr>
      </w:pPr>
      <w:r w:rsidRPr="001951D5">
        <w:rPr>
          <w:rFonts w:ascii="Times New Roman" w:eastAsiaTheme="minorEastAsia" w:hAnsi="Times New Roman" w:cs="Arial"/>
          <w:lang w:val="en-GB"/>
        </w:rPr>
        <w:t>Option 2: value of the configuredGrantTimer is extended by UE-gNB-RTT</w:t>
      </w:r>
      <w:r w:rsidR="003E19B3">
        <w:rPr>
          <w:rFonts w:ascii="Times New Roman" w:eastAsiaTheme="minorEastAsia" w:hAnsi="Times New Roman" w:cs="Arial" w:hint="eastAsia"/>
          <w:lang w:val="en-GB"/>
        </w:rPr>
        <w:t xml:space="preserve"> when </w:t>
      </w:r>
      <w:r w:rsidR="003E19B3" w:rsidRPr="003E19B3">
        <w:rPr>
          <w:rFonts w:ascii="Times New Roman" w:eastAsiaTheme="minorEastAsia" w:hAnsi="Times New Roman" w:cs="Arial"/>
          <w:lang w:val="en-GB"/>
        </w:rPr>
        <w:t xml:space="preserve">the HARQ retransmission state is </w:t>
      </w:r>
      <w:r w:rsidR="003E19B3">
        <w:rPr>
          <w:rFonts w:ascii="Times New Roman" w:eastAsiaTheme="minorEastAsia" w:hAnsi="Times New Roman" w:cs="Arial" w:hint="eastAsia"/>
          <w:lang w:val="en-GB"/>
        </w:rPr>
        <w:t>set as</w:t>
      </w:r>
      <w:r w:rsidR="003E19B3" w:rsidRPr="003E19B3">
        <w:rPr>
          <w:rFonts w:ascii="Times New Roman" w:eastAsiaTheme="minorEastAsia" w:hAnsi="Times New Roman" w:cs="Arial"/>
          <w:lang w:val="en-GB"/>
        </w:rPr>
        <w:t xml:space="preserve"> “mode </w:t>
      </w:r>
      <w:r w:rsidR="003E19B3">
        <w:rPr>
          <w:rFonts w:ascii="Times New Roman" w:eastAsiaTheme="minorEastAsia" w:hAnsi="Times New Roman" w:cs="Arial" w:hint="eastAsia"/>
          <w:lang w:val="en-GB"/>
        </w:rPr>
        <w:t>A</w:t>
      </w:r>
      <w:r w:rsidR="003E19B3" w:rsidRPr="003E19B3">
        <w:rPr>
          <w:rFonts w:ascii="Times New Roman" w:eastAsiaTheme="minorEastAsia" w:hAnsi="Times New Roman" w:cs="Arial"/>
          <w:lang w:val="en-GB"/>
        </w:rPr>
        <w:t>”</w:t>
      </w:r>
      <w:r w:rsidRPr="001951D5">
        <w:rPr>
          <w:rFonts w:ascii="Times New Roman" w:eastAsiaTheme="minorEastAsia" w:hAnsi="Times New Roman" w:cs="Arial"/>
          <w:lang w:val="en-GB"/>
        </w:rPr>
        <w:t xml:space="preserve">. </w:t>
      </w:r>
    </w:p>
    <w:p w:rsidR="003E19B3" w:rsidRDefault="003E19B3" w:rsidP="001951D5">
      <w:pPr>
        <w:pStyle w:val="af8"/>
        <w:numPr>
          <w:ilvl w:val="0"/>
          <w:numId w:val="47"/>
        </w:numPr>
        <w:overflowPunct/>
        <w:autoSpaceDE/>
        <w:autoSpaceDN/>
        <w:adjustRightInd/>
        <w:spacing w:after="160" w:line="259" w:lineRule="auto"/>
        <w:ind w:firstLineChars="0"/>
        <w:contextualSpacing/>
        <w:jc w:val="left"/>
        <w:textAlignment w:val="auto"/>
        <w:rPr>
          <w:rFonts w:ascii="Times New Roman" w:eastAsiaTheme="minorEastAsia" w:hAnsi="Times New Roman" w:cs="Arial" w:hint="eastAsia"/>
          <w:lang w:val="en-GB"/>
        </w:rPr>
      </w:pPr>
      <w:r w:rsidRPr="003E19B3">
        <w:rPr>
          <w:rFonts w:ascii="Times New Roman" w:eastAsiaTheme="minorEastAsia" w:hAnsi="Times New Roman" w:cs="Arial" w:hint="eastAsia"/>
          <w:lang w:val="en-GB"/>
        </w:rPr>
        <w:lastRenderedPageBreak/>
        <w:t xml:space="preserve">Option 3: </w:t>
      </w:r>
      <w:r w:rsidRPr="001951D5">
        <w:rPr>
          <w:rFonts w:ascii="Times New Roman" w:eastAsiaTheme="minorEastAsia" w:hAnsi="Times New Roman" w:cs="Arial"/>
          <w:lang w:val="en-GB"/>
        </w:rPr>
        <w:t xml:space="preserve">value of the configuredGrantTimer is extended by </w:t>
      </w:r>
      <w:r>
        <w:rPr>
          <w:rFonts w:ascii="Times New Roman" w:eastAsiaTheme="minorEastAsia" w:hAnsi="Times New Roman" w:cs="Arial" w:hint="eastAsia"/>
          <w:lang w:val="en-GB"/>
        </w:rPr>
        <w:t xml:space="preserve">some special values to indicate that </w:t>
      </w:r>
      <w:r w:rsidRPr="003E19B3">
        <w:rPr>
          <w:rFonts w:ascii="Times New Roman" w:eastAsiaTheme="minorEastAsia" w:hAnsi="Times New Roman" w:cs="Arial"/>
          <w:lang w:val="en-GB"/>
        </w:rPr>
        <w:t>the HARQ retransmission state is considered to be “mode B”</w:t>
      </w:r>
      <w:r>
        <w:rPr>
          <w:rFonts w:ascii="Times New Roman" w:eastAsiaTheme="minorEastAsia" w:hAnsi="Times New Roman" w:cs="Arial" w:hint="eastAsia"/>
          <w:lang w:val="en-GB"/>
        </w:rPr>
        <w:t xml:space="preserve"> </w:t>
      </w:r>
      <w:r w:rsidRPr="003E19B3">
        <w:rPr>
          <w:rFonts w:ascii="Times New Roman" w:eastAsiaTheme="minorEastAsia" w:hAnsi="Times New Roman" w:cs="Arial" w:hint="eastAsia"/>
          <w:lang w:val="en-GB"/>
        </w:rPr>
        <w:t xml:space="preserve"> </w:t>
      </w:r>
    </w:p>
    <w:p w:rsidR="0051452F" w:rsidRPr="003E19B3" w:rsidRDefault="001951D5" w:rsidP="003E19B3">
      <w:pPr>
        <w:overflowPunct/>
        <w:autoSpaceDE/>
        <w:autoSpaceDN/>
        <w:adjustRightInd/>
        <w:spacing w:after="160" w:line="259" w:lineRule="auto"/>
        <w:contextualSpacing/>
        <w:jc w:val="left"/>
        <w:textAlignment w:val="auto"/>
        <w:rPr>
          <w:rFonts w:ascii="Times New Roman" w:eastAsiaTheme="minorEastAsia" w:hAnsi="Times New Roman" w:cs="Arial" w:hint="eastAsia"/>
          <w:lang w:val="en-GB"/>
        </w:rPr>
      </w:pPr>
      <w:r w:rsidRPr="003E19B3">
        <w:rPr>
          <w:rFonts w:ascii="Times New Roman" w:eastAsiaTheme="minorEastAsia" w:hAnsi="Times New Roman" w:cs="Arial" w:hint="eastAsia"/>
          <w:lang w:val="en-GB"/>
        </w:rPr>
        <w:t xml:space="preserve">From our </w:t>
      </w:r>
      <w:r w:rsidRPr="003E19B3">
        <w:rPr>
          <w:rFonts w:ascii="Times New Roman" w:eastAsiaTheme="minorEastAsia" w:hAnsi="Times New Roman" w:cs="Arial"/>
          <w:lang w:val="en-GB"/>
        </w:rPr>
        <w:t>perspective</w:t>
      </w:r>
      <w:r w:rsidRPr="003E19B3">
        <w:rPr>
          <w:rFonts w:ascii="Times New Roman" w:eastAsiaTheme="minorEastAsia" w:hAnsi="Times New Roman" w:cs="Arial" w:hint="eastAsia"/>
          <w:lang w:val="en-GB"/>
        </w:rPr>
        <w:t>, option 2 is more reasonable</w:t>
      </w:r>
      <w:r w:rsidR="003E19B3">
        <w:rPr>
          <w:rFonts w:ascii="Times New Roman" w:eastAsiaTheme="minorEastAsia" w:hAnsi="Times New Roman" w:cs="Arial" w:hint="eastAsia"/>
          <w:lang w:val="en-GB"/>
        </w:rPr>
        <w:t xml:space="preserve"> compared to option 1</w:t>
      </w:r>
      <w:r w:rsidRPr="003E19B3">
        <w:rPr>
          <w:rFonts w:ascii="Times New Roman" w:eastAsiaTheme="minorEastAsia" w:hAnsi="Times New Roman" w:cs="Arial" w:hint="eastAsia"/>
          <w:lang w:val="en-GB"/>
        </w:rPr>
        <w:t xml:space="preserve">, since the </w:t>
      </w:r>
      <w:r w:rsidRPr="003E19B3">
        <w:rPr>
          <w:rFonts w:ascii="Times New Roman" w:eastAsiaTheme="minorEastAsia" w:hAnsi="Times New Roman" w:cs="Arial"/>
          <w:lang w:val="en-GB"/>
        </w:rPr>
        <w:t>values</w:t>
      </w:r>
      <w:r w:rsidRPr="003E19B3">
        <w:rPr>
          <w:rFonts w:ascii="Times New Roman" w:eastAsiaTheme="minorEastAsia" w:hAnsi="Times New Roman" w:cs="Arial" w:hint="eastAsia"/>
          <w:lang w:val="en-GB"/>
        </w:rPr>
        <w:t xml:space="preserve"> of </w:t>
      </w:r>
      <w:r w:rsidRPr="003E19B3">
        <w:rPr>
          <w:rFonts w:ascii="Times New Roman" w:eastAsiaTheme="minorEastAsia" w:hAnsi="Times New Roman" w:cs="Arial"/>
          <w:lang w:val="en-GB"/>
        </w:rPr>
        <w:t>configuredGrantTimer</w:t>
      </w:r>
      <w:r w:rsidRPr="003E19B3">
        <w:rPr>
          <w:rFonts w:ascii="Times New Roman" w:eastAsiaTheme="minorEastAsia" w:hAnsi="Times New Roman" w:cs="Arial" w:hint="eastAsia"/>
          <w:lang w:val="en-GB"/>
        </w:rPr>
        <w:t xml:space="preserve"> indeed</w:t>
      </w:r>
      <w:r w:rsidR="0051452F" w:rsidRPr="003E19B3">
        <w:rPr>
          <w:rFonts w:ascii="Times New Roman" w:eastAsiaTheme="minorEastAsia" w:hAnsi="Times New Roman" w:cs="Arial" w:hint="eastAsia"/>
          <w:lang w:val="en-GB"/>
        </w:rPr>
        <w:t xml:space="preserve"> </w:t>
      </w:r>
      <w:r w:rsidRPr="003E19B3">
        <w:rPr>
          <w:rFonts w:ascii="Times New Roman" w:eastAsiaTheme="minorEastAsia" w:hAnsi="Times New Roman" w:cs="Arial" w:hint="eastAsia"/>
          <w:lang w:val="en-GB"/>
        </w:rPr>
        <w:t xml:space="preserve">depend on the pratical </w:t>
      </w:r>
      <w:r w:rsidRPr="003E19B3">
        <w:rPr>
          <w:rFonts w:ascii="Times New Roman" w:eastAsiaTheme="minorEastAsia" w:hAnsi="Times New Roman" w:cs="Arial"/>
          <w:lang w:val="en-GB"/>
        </w:rPr>
        <w:t>UE-gNB-RTT</w:t>
      </w:r>
      <w:r w:rsidRPr="003E19B3">
        <w:rPr>
          <w:rFonts w:ascii="Times New Roman" w:eastAsiaTheme="minorEastAsia" w:hAnsi="Times New Roman" w:cs="Arial" w:hint="eastAsia"/>
          <w:lang w:val="en-GB"/>
        </w:rPr>
        <w:t xml:space="preserve"> as we </w:t>
      </w:r>
      <w:r w:rsidR="0051452F" w:rsidRPr="003E19B3">
        <w:rPr>
          <w:rFonts w:ascii="Times New Roman" w:eastAsiaTheme="minorEastAsia" w:hAnsi="Times New Roman" w:cs="Arial" w:hint="eastAsia"/>
          <w:lang w:val="en-GB"/>
        </w:rPr>
        <w:t>illustrated</w:t>
      </w:r>
      <w:r w:rsidRPr="003E19B3">
        <w:rPr>
          <w:rFonts w:ascii="Times New Roman" w:eastAsiaTheme="minorEastAsia" w:hAnsi="Times New Roman" w:cs="Arial" w:hint="eastAsia"/>
          <w:lang w:val="en-GB"/>
        </w:rPr>
        <w:t xml:space="preserve"> above, moreover, this handling logical is </w:t>
      </w:r>
      <w:r w:rsidRPr="003E19B3">
        <w:rPr>
          <w:rFonts w:ascii="Times New Roman" w:eastAsiaTheme="minorEastAsia" w:hAnsi="Times New Roman" w:cs="Arial"/>
          <w:lang w:val="en-GB"/>
        </w:rPr>
        <w:t>similar to how the drx-HARQ-RTT-TimerUL is extended</w:t>
      </w:r>
      <w:r w:rsidRPr="003E19B3">
        <w:rPr>
          <w:rFonts w:ascii="Times New Roman" w:eastAsiaTheme="minorEastAsia" w:hAnsi="Times New Roman" w:cs="Arial" w:hint="eastAsia"/>
          <w:lang w:val="en-GB"/>
        </w:rPr>
        <w:t>.</w:t>
      </w:r>
      <w:r w:rsidR="002B6576" w:rsidRPr="003E19B3">
        <w:rPr>
          <w:rFonts w:ascii="Times New Roman" w:eastAsiaTheme="minorEastAsia" w:hAnsi="Times New Roman" w:cs="Arial" w:hint="eastAsia"/>
          <w:lang w:val="en-GB"/>
        </w:rPr>
        <w:tab/>
      </w:r>
    </w:p>
    <w:p w:rsidR="0051452F" w:rsidRDefault="0051452F" w:rsidP="0051452F">
      <w:pPr>
        <w:overflowPunct/>
        <w:autoSpaceDE/>
        <w:autoSpaceDN/>
        <w:adjustRightInd/>
        <w:spacing w:after="180"/>
        <w:textAlignment w:val="auto"/>
        <w:rPr>
          <w:rFonts w:ascii="Times New Roman" w:eastAsiaTheme="minorEastAsia" w:hAnsi="Times New Roman" w:cs="Arial" w:hint="eastAsia"/>
          <w:b/>
          <w:lang w:val="en-GB"/>
        </w:rPr>
      </w:pPr>
      <w:r w:rsidRPr="0051452F">
        <w:rPr>
          <w:rFonts w:ascii="Times New Roman" w:eastAsiaTheme="minorEastAsia" w:hAnsi="Times New Roman" w:cs="Arial"/>
          <w:b/>
          <w:lang w:val="en-GB"/>
        </w:rPr>
        <w:t xml:space="preserve">Proposal </w:t>
      </w:r>
      <w:r w:rsidRPr="0051452F">
        <w:rPr>
          <w:rFonts w:ascii="Times New Roman" w:eastAsiaTheme="minorEastAsia" w:hAnsi="Times New Roman" w:cs="Arial" w:hint="eastAsia"/>
          <w:b/>
          <w:lang w:val="en-GB"/>
        </w:rPr>
        <w:t>2</w:t>
      </w:r>
      <w:r w:rsidRPr="0051452F">
        <w:rPr>
          <w:rFonts w:ascii="Times New Roman" w:eastAsiaTheme="minorEastAsia" w:hAnsi="Times New Roman" w:cs="Arial"/>
          <w:b/>
          <w:lang w:val="en-GB"/>
        </w:rPr>
        <w:t xml:space="preserve">: </w:t>
      </w:r>
      <w:r>
        <w:rPr>
          <w:rFonts w:ascii="Times New Roman" w:eastAsiaTheme="minorEastAsia" w:hAnsi="Times New Roman" w:cs="Arial" w:hint="eastAsia"/>
          <w:b/>
          <w:lang w:val="en-GB"/>
        </w:rPr>
        <w:t>It is proposed</w:t>
      </w:r>
      <w:r w:rsidRPr="0051452F">
        <w:rPr>
          <w:rFonts w:ascii="Times New Roman" w:eastAsiaTheme="minorEastAsia" w:hAnsi="Times New Roman" w:cs="Arial"/>
          <w:b/>
          <w:lang w:val="en-GB"/>
        </w:rPr>
        <w:t xml:space="preserve"> </w:t>
      </w:r>
      <w:r w:rsidRPr="0051452F">
        <w:rPr>
          <w:rFonts w:ascii="Times New Roman" w:eastAsiaTheme="minorEastAsia" w:hAnsi="Times New Roman" w:cs="Arial" w:hint="eastAsia"/>
          <w:b/>
          <w:lang w:val="en-GB"/>
        </w:rPr>
        <w:t>to extend the</w:t>
      </w:r>
      <w:r w:rsidRPr="0051452F">
        <w:rPr>
          <w:rFonts w:ascii="Times New Roman" w:eastAsiaTheme="minorEastAsia" w:hAnsi="Times New Roman" w:cs="Arial"/>
          <w:b/>
          <w:lang w:val="en-GB"/>
        </w:rPr>
        <w:t xml:space="preserve"> value</w:t>
      </w:r>
      <w:r w:rsidRPr="0051452F">
        <w:rPr>
          <w:rFonts w:ascii="Times New Roman" w:eastAsiaTheme="minorEastAsia" w:hAnsi="Times New Roman" w:cs="Arial" w:hint="eastAsia"/>
          <w:b/>
          <w:lang w:val="en-GB"/>
        </w:rPr>
        <w:t xml:space="preserve"> of </w:t>
      </w:r>
      <w:r w:rsidRPr="0051452F">
        <w:rPr>
          <w:rFonts w:ascii="Times New Roman" w:eastAsiaTheme="minorEastAsia" w:hAnsi="Times New Roman" w:cs="Arial"/>
          <w:b/>
          <w:lang w:val="en-GB"/>
        </w:rPr>
        <w:t>configuredGrantTimer</w:t>
      </w:r>
      <w:r w:rsidRPr="0051452F">
        <w:rPr>
          <w:rFonts w:ascii="Times New Roman" w:eastAsiaTheme="minorEastAsia" w:hAnsi="Times New Roman" w:cs="Arial" w:hint="eastAsia"/>
          <w:b/>
          <w:lang w:val="en-GB"/>
        </w:rPr>
        <w:t xml:space="preserve"> </w:t>
      </w:r>
      <w:r w:rsidRPr="0051452F">
        <w:rPr>
          <w:rFonts w:ascii="Times New Roman" w:eastAsiaTheme="minorEastAsia" w:hAnsi="Times New Roman" w:cs="Arial"/>
          <w:b/>
          <w:lang w:val="en-GB"/>
        </w:rPr>
        <w:t>by UE-gNB-RTT</w:t>
      </w:r>
      <w:r w:rsidR="003E19B3">
        <w:rPr>
          <w:rFonts w:ascii="Times New Roman" w:eastAsiaTheme="minorEastAsia" w:hAnsi="Times New Roman" w:cs="Arial" w:hint="eastAsia"/>
          <w:b/>
          <w:lang w:val="en-GB"/>
        </w:rPr>
        <w:t xml:space="preserve"> </w:t>
      </w:r>
      <w:r w:rsidR="003E19B3" w:rsidRPr="003E19B3">
        <w:rPr>
          <w:rFonts w:ascii="Times New Roman" w:eastAsiaTheme="minorEastAsia" w:hAnsi="Times New Roman" w:cs="Arial" w:hint="eastAsia"/>
          <w:b/>
          <w:lang w:val="en-GB"/>
        </w:rPr>
        <w:t xml:space="preserve">when </w:t>
      </w:r>
      <w:r w:rsidR="003E19B3" w:rsidRPr="003E19B3">
        <w:rPr>
          <w:rFonts w:ascii="Times New Roman" w:eastAsiaTheme="minorEastAsia" w:hAnsi="Times New Roman" w:cs="Arial"/>
          <w:b/>
          <w:lang w:val="en-GB"/>
        </w:rPr>
        <w:t xml:space="preserve">the HARQ retransmission state is </w:t>
      </w:r>
      <w:r w:rsidR="003E19B3" w:rsidRPr="003E19B3">
        <w:rPr>
          <w:rFonts w:ascii="Times New Roman" w:eastAsiaTheme="minorEastAsia" w:hAnsi="Times New Roman" w:cs="Arial" w:hint="eastAsia"/>
          <w:b/>
          <w:lang w:val="en-GB"/>
        </w:rPr>
        <w:t>set as</w:t>
      </w:r>
      <w:r w:rsidR="003E19B3" w:rsidRPr="003E19B3">
        <w:rPr>
          <w:rFonts w:ascii="Times New Roman" w:eastAsiaTheme="minorEastAsia" w:hAnsi="Times New Roman" w:cs="Arial"/>
          <w:b/>
          <w:lang w:val="en-GB"/>
        </w:rPr>
        <w:t xml:space="preserve"> “mode </w:t>
      </w:r>
      <w:r w:rsidR="003E19B3" w:rsidRPr="003E19B3">
        <w:rPr>
          <w:rFonts w:ascii="Times New Roman" w:eastAsiaTheme="minorEastAsia" w:hAnsi="Times New Roman" w:cs="Arial" w:hint="eastAsia"/>
          <w:b/>
          <w:lang w:val="en-GB"/>
        </w:rPr>
        <w:t>A</w:t>
      </w:r>
      <w:r w:rsidR="003E19B3" w:rsidRPr="003E19B3">
        <w:rPr>
          <w:rFonts w:ascii="Times New Roman" w:eastAsiaTheme="minorEastAsia" w:hAnsi="Times New Roman" w:cs="Arial"/>
          <w:b/>
          <w:lang w:val="en-GB"/>
        </w:rPr>
        <w:t>”</w:t>
      </w:r>
      <w:r w:rsidRPr="0051452F">
        <w:rPr>
          <w:rFonts w:ascii="Times New Roman" w:eastAsiaTheme="minorEastAsia" w:hAnsi="Times New Roman" w:cs="Arial"/>
          <w:b/>
          <w:lang w:val="en-GB"/>
        </w:rPr>
        <w:t>.</w:t>
      </w:r>
    </w:p>
    <w:p w:rsidR="003E19B3" w:rsidRDefault="003E19B3" w:rsidP="003E19B3">
      <w:pPr>
        <w:overflowPunct/>
        <w:autoSpaceDE/>
        <w:autoSpaceDN/>
        <w:adjustRightInd/>
        <w:spacing w:after="160" w:line="259" w:lineRule="auto"/>
        <w:contextualSpacing/>
        <w:jc w:val="left"/>
        <w:textAlignment w:val="auto"/>
        <w:rPr>
          <w:rFonts w:ascii="Times New Roman" w:eastAsiaTheme="minorEastAsia" w:hAnsi="Times New Roman" w:cs="Arial" w:hint="eastAsia"/>
          <w:lang w:val="en-GB"/>
        </w:rPr>
      </w:pPr>
      <w:r w:rsidRPr="003E19B3">
        <w:rPr>
          <w:rFonts w:ascii="Times New Roman" w:eastAsiaTheme="minorEastAsia" w:hAnsi="Times New Roman" w:cs="Arial" w:hint="eastAsia"/>
          <w:lang w:val="en-GB"/>
        </w:rPr>
        <w:t xml:space="preserve">Meanwhile, option 3 is workable and efficient to enable the UE to be aware of the </w:t>
      </w:r>
      <w:r w:rsidRPr="003E19B3">
        <w:rPr>
          <w:rFonts w:ascii="Times New Roman" w:eastAsiaTheme="minorEastAsia" w:hAnsi="Times New Roman" w:cs="Arial"/>
          <w:lang w:val="en-GB"/>
        </w:rPr>
        <w:t xml:space="preserve">HARQ retransmission state is </w:t>
      </w:r>
      <w:r>
        <w:rPr>
          <w:rFonts w:ascii="Times New Roman" w:eastAsiaTheme="minorEastAsia" w:hAnsi="Times New Roman" w:cs="Arial" w:hint="eastAsia"/>
          <w:lang w:val="en-GB"/>
        </w:rPr>
        <w:t>set as</w:t>
      </w:r>
      <w:r w:rsidRPr="003E19B3">
        <w:rPr>
          <w:rFonts w:ascii="Times New Roman" w:eastAsiaTheme="minorEastAsia" w:hAnsi="Times New Roman" w:cs="Arial"/>
          <w:lang w:val="en-GB"/>
        </w:rPr>
        <w:t xml:space="preserve"> “mode B”</w:t>
      </w:r>
      <w:r>
        <w:rPr>
          <w:rFonts w:ascii="Times New Roman" w:eastAsiaTheme="minorEastAsia" w:hAnsi="Times New Roman" w:cs="Arial" w:hint="eastAsia"/>
          <w:lang w:val="en-GB"/>
        </w:rPr>
        <w:t xml:space="preserve"> without explicitly signalling notification. </w:t>
      </w:r>
      <w:r w:rsidRPr="003E19B3">
        <w:rPr>
          <w:rFonts w:ascii="Times New Roman" w:eastAsiaTheme="minorEastAsia" w:hAnsi="Times New Roman" w:cs="Arial" w:hint="eastAsia"/>
          <w:lang w:val="en-GB"/>
        </w:rPr>
        <w:t xml:space="preserve"> </w:t>
      </w:r>
    </w:p>
    <w:p w:rsidR="003E19B3" w:rsidRDefault="003E19B3" w:rsidP="003E19B3">
      <w:pPr>
        <w:overflowPunct/>
        <w:autoSpaceDE/>
        <w:autoSpaceDN/>
        <w:adjustRightInd/>
        <w:spacing w:after="180"/>
        <w:textAlignment w:val="auto"/>
        <w:rPr>
          <w:rFonts w:ascii="Times New Roman" w:eastAsiaTheme="minorEastAsia" w:hAnsi="Times New Roman" w:cs="Arial" w:hint="eastAsia"/>
          <w:b/>
          <w:lang w:val="en-GB"/>
        </w:rPr>
      </w:pPr>
      <w:r w:rsidRPr="0051452F">
        <w:rPr>
          <w:rFonts w:ascii="Times New Roman" w:eastAsiaTheme="minorEastAsia" w:hAnsi="Times New Roman" w:cs="Arial"/>
          <w:b/>
          <w:lang w:val="en-GB"/>
        </w:rPr>
        <w:t xml:space="preserve">Proposal </w:t>
      </w:r>
      <w:r>
        <w:rPr>
          <w:rFonts w:ascii="Times New Roman" w:eastAsiaTheme="minorEastAsia" w:hAnsi="Times New Roman" w:cs="Arial" w:hint="eastAsia"/>
          <w:b/>
          <w:lang w:val="en-GB"/>
        </w:rPr>
        <w:t>3</w:t>
      </w:r>
      <w:r w:rsidRPr="0051452F">
        <w:rPr>
          <w:rFonts w:ascii="Times New Roman" w:eastAsiaTheme="minorEastAsia" w:hAnsi="Times New Roman" w:cs="Arial"/>
          <w:b/>
          <w:lang w:val="en-GB"/>
        </w:rPr>
        <w:t xml:space="preserve">: </w:t>
      </w:r>
      <w:r>
        <w:rPr>
          <w:rFonts w:ascii="Times New Roman" w:eastAsiaTheme="minorEastAsia" w:hAnsi="Times New Roman" w:cs="Arial" w:hint="eastAsia"/>
          <w:b/>
          <w:lang w:val="en-GB"/>
        </w:rPr>
        <w:t>It is proposed</w:t>
      </w:r>
      <w:r w:rsidRPr="0051452F">
        <w:rPr>
          <w:rFonts w:ascii="Times New Roman" w:eastAsiaTheme="minorEastAsia" w:hAnsi="Times New Roman" w:cs="Arial"/>
          <w:b/>
          <w:lang w:val="en-GB"/>
        </w:rPr>
        <w:t xml:space="preserve"> </w:t>
      </w:r>
      <w:r w:rsidRPr="0051452F">
        <w:rPr>
          <w:rFonts w:ascii="Times New Roman" w:eastAsiaTheme="minorEastAsia" w:hAnsi="Times New Roman" w:cs="Arial" w:hint="eastAsia"/>
          <w:b/>
          <w:lang w:val="en-GB"/>
        </w:rPr>
        <w:t>to extend the</w:t>
      </w:r>
      <w:r w:rsidRPr="0051452F">
        <w:rPr>
          <w:rFonts w:ascii="Times New Roman" w:eastAsiaTheme="minorEastAsia" w:hAnsi="Times New Roman" w:cs="Arial"/>
          <w:b/>
          <w:lang w:val="en-GB"/>
        </w:rPr>
        <w:t xml:space="preserve"> </w:t>
      </w:r>
      <w:r w:rsidRPr="003E19B3">
        <w:rPr>
          <w:rFonts w:ascii="Times New Roman" w:eastAsiaTheme="minorEastAsia" w:hAnsi="Times New Roman" w:cs="Arial"/>
          <w:b/>
          <w:lang w:val="en-GB"/>
        </w:rPr>
        <w:t xml:space="preserve">value of the configuredGrantTimer is extended by </w:t>
      </w:r>
      <w:r w:rsidRPr="003E19B3">
        <w:rPr>
          <w:rFonts w:ascii="Times New Roman" w:eastAsiaTheme="minorEastAsia" w:hAnsi="Times New Roman" w:cs="Arial" w:hint="eastAsia"/>
          <w:b/>
          <w:lang w:val="en-GB"/>
        </w:rPr>
        <w:t xml:space="preserve">some special values to indicate that </w:t>
      </w:r>
      <w:r w:rsidRPr="003E19B3">
        <w:rPr>
          <w:rFonts w:ascii="Times New Roman" w:eastAsiaTheme="minorEastAsia" w:hAnsi="Times New Roman" w:cs="Arial"/>
          <w:b/>
          <w:lang w:val="en-GB"/>
        </w:rPr>
        <w:t>the HARQ retransmission state is considered to be “mode B”</w:t>
      </w:r>
      <w:r w:rsidR="00C525CD">
        <w:rPr>
          <w:rFonts w:ascii="Times New Roman" w:eastAsiaTheme="minorEastAsia" w:hAnsi="Times New Roman" w:cs="Arial" w:hint="eastAsia"/>
          <w:b/>
          <w:lang w:val="en-GB"/>
        </w:rPr>
        <w:t xml:space="preserve"> </w:t>
      </w:r>
      <w:r w:rsidR="00C525CD" w:rsidRPr="00C525CD">
        <w:rPr>
          <w:rFonts w:ascii="Times New Roman" w:eastAsiaTheme="minorEastAsia" w:hAnsi="Times New Roman" w:cs="Arial" w:hint="eastAsia"/>
          <w:b/>
          <w:lang w:val="en-GB"/>
        </w:rPr>
        <w:t>without explicitly signalling notification</w:t>
      </w:r>
      <w:r w:rsidRPr="0051452F">
        <w:rPr>
          <w:rFonts w:ascii="Times New Roman" w:eastAsiaTheme="minorEastAsia" w:hAnsi="Times New Roman" w:cs="Arial"/>
          <w:b/>
          <w:lang w:val="en-GB"/>
        </w:rPr>
        <w:t>.</w:t>
      </w:r>
    </w:p>
    <w:p w:rsidR="003E19B3" w:rsidRPr="003E19B3" w:rsidRDefault="003E19B3" w:rsidP="0051452F">
      <w:pPr>
        <w:overflowPunct/>
        <w:autoSpaceDE/>
        <w:autoSpaceDN/>
        <w:adjustRightInd/>
        <w:spacing w:after="180"/>
        <w:textAlignment w:val="auto"/>
        <w:rPr>
          <w:rFonts w:ascii="Times New Roman" w:eastAsiaTheme="minorEastAsia" w:hAnsi="Times New Roman" w:cs="Arial"/>
          <w:b/>
          <w:lang w:val="en-GB"/>
        </w:rPr>
      </w:pPr>
    </w:p>
    <w:p w:rsidR="00156C4C" w:rsidRPr="0022353E" w:rsidRDefault="002056EB">
      <w:pPr>
        <w:pStyle w:val="1"/>
        <w:rPr>
          <w:rFonts w:ascii="Times New Roman" w:hAnsi="Times New Roman"/>
          <w:b/>
          <w:sz w:val="28"/>
          <w:szCs w:val="20"/>
        </w:rPr>
      </w:pPr>
      <w:r w:rsidRPr="0022353E">
        <w:rPr>
          <w:rFonts w:ascii="Times New Roman" w:hAnsi="Times New Roman"/>
          <w:b/>
          <w:sz w:val="28"/>
          <w:szCs w:val="20"/>
        </w:rPr>
        <w:t>Conclusion</w:t>
      </w:r>
    </w:p>
    <w:p w:rsidR="009F1F2C" w:rsidRPr="0028500F" w:rsidRDefault="009F1F2C" w:rsidP="0028500F">
      <w:pPr>
        <w:suppressAutoHyphens/>
        <w:adjustRightInd/>
        <w:spacing w:before="120" w:line="360" w:lineRule="auto"/>
        <w:rPr>
          <w:rFonts w:ascii="Times New Roman" w:eastAsiaTheme="minorEastAsia" w:hAnsi="Times New Roman"/>
        </w:rPr>
      </w:pPr>
      <w:r w:rsidRPr="0028500F">
        <w:rPr>
          <w:rFonts w:ascii="Times New Roman" w:eastAsiaTheme="minorEastAsia" w:hAnsi="Times New Roman"/>
        </w:rPr>
        <w:t>Based on the discussion we propose the following:</w:t>
      </w:r>
    </w:p>
    <w:p w:rsidR="00EF4405" w:rsidRPr="00326715" w:rsidRDefault="00EF4405" w:rsidP="00326715">
      <w:pPr>
        <w:rPr>
          <w:rFonts w:ascii="Times New Roman" w:eastAsiaTheme="minorEastAsia" w:hAnsi="Times New Roman" w:cs="Arial"/>
          <w:b/>
          <w:lang w:val="en-GB"/>
        </w:rPr>
      </w:pPr>
      <w:r w:rsidRPr="00326715">
        <w:rPr>
          <w:rFonts w:ascii="Times New Roman" w:eastAsiaTheme="minorEastAsia" w:hAnsi="Times New Roman" w:cs="Arial"/>
          <w:b/>
          <w:lang w:val="en-GB"/>
        </w:rPr>
        <w:t xml:space="preserve">Proposal </w:t>
      </w:r>
      <w:r w:rsidR="00913C8F">
        <w:rPr>
          <w:rFonts w:ascii="Times New Roman" w:eastAsiaTheme="minorEastAsia" w:hAnsi="Times New Roman" w:cs="Arial" w:hint="eastAsia"/>
          <w:b/>
          <w:lang w:val="en-GB"/>
        </w:rPr>
        <w:t>1</w:t>
      </w:r>
      <w:r w:rsidRPr="00326715">
        <w:rPr>
          <w:rFonts w:ascii="Times New Roman" w:eastAsiaTheme="minorEastAsia" w:hAnsi="Times New Roman" w:cs="Arial"/>
          <w:b/>
          <w:lang w:val="en-GB"/>
        </w:rPr>
        <w:t>: RAN2 need to consider enabling / disabling the HARQ feedback of SPS configurations via RRC signaling.</w:t>
      </w:r>
    </w:p>
    <w:p w:rsidR="00913C8F" w:rsidRDefault="00913C8F" w:rsidP="00913C8F">
      <w:pPr>
        <w:overflowPunct/>
        <w:autoSpaceDE/>
        <w:autoSpaceDN/>
        <w:adjustRightInd/>
        <w:spacing w:after="180"/>
        <w:textAlignment w:val="auto"/>
        <w:rPr>
          <w:rFonts w:ascii="Times New Roman" w:eastAsiaTheme="minorEastAsia" w:hAnsi="Times New Roman" w:cs="Arial" w:hint="eastAsia"/>
          <w:b/>
          <w:lang w:val="en-GB"/>
        </w:rPr>
      </w:pPr>
      <w:r w:rsidRPr="0051452F">
        <w:rPr>
          <w:rFonts w:ascii="Times New Roman" w:eastAsiaTheme="minorEastAsia" w:hAnsi="Times New Roman" w:cs="Arial"/>
          <w:b/>
          <w:lang w:val="en-GB"/>
        </w:rPr>
        <w:t xml:space="preserve">Proposal </w:t>
      </w:r>
      <w:r w:rsidRPr="0051452F">
        <w:rPr>
          <w:rFonts w:ascii="Times New Roman" w:eastAsiaTheme="minorEastAsia" w:hAnsi="Times New Roman" w:cs="Arial" w:hint="eastAsia"/>
          <w:b/>
          <w:lang w:val="en-GB"/>
        </w:rPr>
        <w:t>2</w:t>
      </w:r>
      <w:r w:rsidRPr="0051452F">
        <w:rPr>
          <w:rFonts w:ascii="Times New Roman" w:eastAsiaTheme="minorEastAsia" w:hAnsi="Times New Roman" w:cs="Arial"/>
          <w:b/>
          <w:lang w:val="en-GB"/>
        </w:rPr>
        <w:t xml:space="preserve">: </w:t>
      </w:r>
      <w:r>
        <w:rPr>
          <w:rFonts w:ascii="Times New Roman" w:eastAsiaTheme="minorEastAsia" w:hAnsi="Times New Roman" w:cs="Arial" w:hint="eastAsia"/>
          <w:b/>
          <w:lang w:val="en-GB"/>
        </w:rPr>
        <w:t>It is proposed</w:t>
      </w:r>
      <w:r w:rsidRPr="0051452F">
        <w:rPr>
          <w:rFonts w:ascii="Times New Roman" w:eastAsiaTheme="minorEastAsia" w:hAnsi="Times New Roman" w:cs="Arial"/>
          <w:b/>
          <w:lang w:val="en-GB"/>
        </w:rPr>
        <w:t xml:space="preserve"> </w:t>
      </w:r>
      <w:r w:rsidRPr="0051452F">
        <w:rPr>
          <w:rFonts w:ascii="Times New Roman" w:eastAsiaTheme="minorEastAsia" w:hAnsi="Times New Roman" w:cs="Arial" w:hint="eastAsia"/>
          <w:b/>
          <w:lang w:val="en-GB"/>
        </w:rPr>
        <w:t>to extend the</w:t>
      </w:r>
      <w:r w:rsidRPr="0051452F">
        <w:rPr>
          <w:rFonts w:ascii="Times New Roman" w:eastAsiaTheme="minorEastAsia" w:hAnsi="Times New Roman" w:cs="Arial"/>
          <w:b/>
          <w:lang w:val="en-GB"/>
        </w:rPr>
        <w:t xml:space="preserve"> value</w:t>
      </w:r>
      <w:r w:rsidRPr="0051452F">
        <w:rPr>
          <w:rFonts w:ascii="Times New Roman" w:eastAsiaTheme="minorEastAsia" w:hAnsi="Times New Roman" w:cs="Arial" w:hint="eastAsia"/>
          <w:b/>
          <w:lang w:val="en-GB"/>
        </w:rPr>
        <w:t xml:space="preserve"> of </w:t>
      </w:r>
      <w:r w:rsidRPr="0051452F">
        <w:rPr>
          <w:rFonts w:ascii="Times New Roman" w:eastAsiaTheme="minorEastAsia" w:hAnsi="Times New Roman" w:cs="Arial"/>
          <w:b/>
          <w:lang w:val="en-GB"/>
        </w:rPr>
        <w:t>configuredGrantTimer</w:t>
      </w:r>
      <w:r w:rsidRPr="0051452F">
        <w:rPr>
          <w:rFonts w:ascii="Times New Roman" w:eastAsiaTheme="minorEastAsia" w:hAnsi="Times New Roman" w:cs="Arial" w:hint="eastAsia"/>
          <w:b/>
          <w:lang w:val="en-GB"/>
        </w:rPr>
        <w:t xml:space="preserve"> </w:t>
      </w:r>
      <w:r w:rsidRPr="0051452F">
        <w:rPr>
          <w:rFonts w:ascii="Times New Roman" w:eastAsiaTheme="minorEastAsia" w:hAnsi="Times New Roman" w:cs="Arial"/>
          <w:b/>
          <w:lang w:val="en-GB"/>
        </w:rPr>
        <w:t>by UE-gNB-RTT</w:t>
      </w:r>
      <w:r>
        <w:rPr>
          <w:rFonts w:ascii="Times New Roman" w:eastAsiaTheme="minorEastAsia" w:hAnsi="Times New Roman" w:cs="Arial" w:hint="eastAsia"/>
          <w:b/>
          <w:lang w:val="en-GB"/>
        </w:rPr>
        <w:t xml:space="preserve"> </w:t>
      </w:r>
      <w:r w:rsidRPr="003E19B3">
        <w:rPr>
          <w:rFonts w:ascii="Times New Roman" w:eastAsiaTheme="minorEastAsia" w:hAnsi="Times New Roman" w:cs="Arial" w:hint="eastAsia"/>
          <w:b/>
          <w:lang w:val="en-GB"/>
        </w:rPr>
        <w:t xml:space="preserve">when </w:t>
      </w:r>
      <w:r w:rsidRPr="003E19B3">
        <w:rPr>
          <w:rFonts w:ascii="Times New Roman" w:eastAsiaTheme="minorEastAsia" w:hAnsi="Times New Roman" w:cs="Arial"/>
          <w:b/>
          <w:lang w:val="en-GB"/>
        </w:rPr>
        <w:t xml:space="preserve">the HARQ retransmission state is </w:t>
      </w:r>
      <w:r w:rsidRPr="003E19B3">
        <w:rPr>
          <w:rFonts w:ascii="Times New Roman" w:eastAsiaTheme="minorEastAsia" w:hAnsi="Times New Roman" w:cs="Arial" w:hint="eastAsia"/>
          <w:b/>
          <w:lang w:val="en-GB"/>
        </w:rPr>
        <w:t>set as</w:t>
      </w:r>
      <w:r w:rsidRPr="003E19B3">
        <w:rPr>
          <w:rFonts w:ascii="Times New Roman" w:eastAsiaTheme="minorEastAsia" w:hAnsi="Times New Roman" w:cs="Arial"/>
          <w:b/>
          <w:lang w:val="en-GB"/>
        </w:rPr>
        <w:t xml:space="preserve"> “mode </w:t>
      </w:r>
      <w:r w:rsidRPr="003E19B3">
        <w:rPr>
          <w:rFonts w:ascii="Times New Roman" w:eastAsiaTheme="minorEastAsia" w:hAnsi="Times New Roman" w:cs="Arial" w:hint="eastAsia"/>
          <w:b/>
          <w:lang w:val="en-GB"/>
        </w:rPr>
        <w:t>A</w:t>
      </w:r>
      <w:r w:rsidRPr="003E19B3">
        <w:rPr>
          <w:rFonts w:ascii="Times New Roman" w:eastAsiaTheme="minorEastAsia" w:hAnsi="Times New Roman" w:cs="Arial"/>
          <w:b/>
          <w:lang w:val="en-GB"/>
        </w:rPr>
        <w:t>”</w:t>
      </w:r>
      <w:r w:rsidRPr="0051452F">
        <w:rPr>
          <w:rFonts w:ascii="Times New Roman" w:eastAsiaTheme="minorEastAsia" w:hAnsi="Times New Roman" w:cs="Arial"/>
          <w:b/>
          <w:lang w:val="en-GB"/>
        </w:rPr>
        <w:t>.</w:t>
      </w:r>
    </w:p>
    <w:p w:rsidR="00913C8F" w:rsidRPr="00913C8F" w:rsidRDefault="00913C8F" w:rsidP="009D2B51">
      <w:pPr>
        <w:overflowPunct/>
        <w:autoSpaceDE/>
        <w:autoSpaceDN/>
        <w:adjustRightInd/>
        <w:spacing w:after="180"/>
        <w:textAlignment w:val="auto"/>
        <w:rPr>
          <w:rFonts w:ascii="Times New Roman" w:eastAsiaTheme="minorEastAsia" w:hAnsi="Times New Roman"/>
          <w:b/>
          <w:lang w:val="en-GB"/>
        </w:rPr>
      </w:pPr>
      <w:r w:rsidRPr="0051452F">
        <w:rPr>
          <w:rFonts w:ascii="Times New Roman" w:eastAsiaTheme="minorEastAsia" w:hAnsi="Times New Roman" w:cs="Arial"/>
          <w:b/>
          <w:lang w:val="en-GB"/>
        </w:rPr>
        <w:t xml:space="preserve">Proposal </w:t>
      </w:r>
      <w:r>
        <w:rPr>
          <w:rFonts w:ascii="Times New Roman" w:eastAsiaTheme="minorEastAsia" w:hAnsi="Times New Roman" w:cs="Arial" w:hint="eastAsia"/>
          <w:b/>
          <w:lang w:val="en-GB"/>
        </w:rPr>
        <w:t>3</w:t>
      </w:r>
      <w:r w:rsidRPr="0051452F">
        <w:rPr>
          <w:rFonts w:ascii="Times New Roman" w:eastAsiaTheme="minorEastAsia" w:hAnsi="Times New Roman" w:cs="Arial"/>
          <w:b/>
          <w:lang w:val="en-GB"/>
        </w:rPr>
        <w:t xml:space="preserve">: </w:t>
      </w:r>
      <w:r>
        <w:rPr>
          <w:rFonts w:ascii="Times New Roman" w:eastAsiaTheme="minorEastAsia" w:hAnsi="Times New Roman" w:cs="Arial" w:hint="eastAsia"/>
          <w:b/>
          <w:lang w:val="en-GB"/>
        </w:rPr>
        <w:t>It is proposed</w:t>
      </w:r>
      <w:r w:rsidRPr="0051452F">
        <w:rPr>
          <w:rFonts w:ascii="Times New Roman" w:eastAsiaTheme="minorEastAsia" w:hAnsi="Times New Roman" w:cs="Arial"/>
          <w:b/>
          <w:lang w:val="en-GB"/>
        </w:rPr>
        <w:t xml:space="preserve"> </w:t>
      </w:r>
      <w:r w:rsidRPr="0051452F">
        <w:rPr>
          <w:rFonts w:ascii="Times New Roman" w:eastAsiaTheme="minorEastAsia" w:hAnsi="Times New Roman" w:cs="Arial" w:hint="eastAsia"/>
          <w:b/>
          <w:lang w:val="en-GB"/>
        </w:rPr>
        <w:t>to extend the</w:t>
      </w:r>
      <w:r w:rsidRPr="0051452F">
        <w:rPr>
          <w:rFonts w:ascii="Times New Roman" w:eastAsiaTheme="minorEastAsia" w:hAnsi="Times New Roman" w:cs="Arial"/>
          <w:b/>
          <w:lang w:val="en-GB"/>
        </w:rPr>
        <w:t xml:space="preserve"> </w:t>
      </w:r>
      <w:r w:rsidRPr="003E19B3">
        <w:rPr>
          <w:rFonts w:ascii="Times New Roman" w:eastAsiaTheme="minorEastAsia" w:hAnsi="Times New Roman" w:cs="Arial"/>
          <w:b/>
          <w:lang w:val="en-GB"/>
        </w:rPr>
        <w:t xml:space="preserve">value of the configuredGrantTimer is extended by </w:t>
      </w:r>
      <w:r w:rsidRPr="003E19B3">
        <w:rPr>
          <w:rFonts w:ascii="Times New Roman" w:eastAsiaTheme="minorEastAsia" w:hAnsi="Times New Roman" w:cs="Arial" w:hint="eastAsia"/>
          <w:b/>
          <w:lang w:val="en-GB"/>
        </w:rPr>
        <w:t xml:space="preserve">some special values to indicate that </w:t>
      </w:r>
      <w:r w:rsidRPr="003E19B3">
        <w:rPr>
          <w:rFonts w:ascii="Times New Roman" w:eastAsiaTheme="minorEastAsia" w:hAnsi="Times New Roman" w:cs="Arial"/>
          <w:b/>
          <w:lang w:val="en-GB"/>
        </w:rPr>
        <w:t>the HARQ retransmission state is considered to be “mode B”</w:t>
      </w:r>
      <w:r>
        <w:rPr>
          <w:rFonts w:ascii="Times New Roman" w:eastAsiaTheme="minorEastAsia" w:hAnsi="Times New Roman" w:cs="Arial" w:hint="eastAsia"/>
          <w:b/>
          <w:lang w:val="en-GB"/>
        </w:rPr>
        <w:t xml:space="preserve"> </w:t>
      </w:r>
      <w:r w:rsidRPr="00C525CD">
        <w:rPr>
          <w:rFonts w:ascii="Times New Roman" w:eastAsiaTheme="minorEastAsia" w:hAnsi="Times New Roman" w:cs="Arial" w:hint="eastAsia"/>
          <w:b/>
          <w:lang w:val="en-GB"/>
        </w:rPr>
        <w:t>without explicitly signalling notification</w:t>
      </w:r>
      <w:r w:rsidRPr="0051452F">
        <w:rPr>
          <w:rFonts w:ascii="Times New Roman" w:eastAsiaTheme="minorEastAsia" w:hAnsi="Times New Roman" w:cs="Arial"/>
          <w:b/>
          <w:lang w:val="en-GB"/>
        </w:rPr>
        <w:t>.</w:t>
      </w:r>
    </w:p>
    <w:p w:rsidR="00156C4C" w:rsidRPr="00C55567" w:rsidRDefault="002056EB">
      <w:pPr>
        <w:pStyle w:val="1"/>
        <w:rPr>
          <w:rFonts w:ascii="Times New Roman" w:hAnsi="Times New Roman"/>
          <w:b/>
          <w:sz w:val="22"/>
          <w:szCs w:val="20"/>
        </w:rPr>
      </w:pPr>
      <w:r w:rsidRPr="00C55567">
        <w:rPr>
          <w:rFonts w:ascii="Times New Roman" w:hAnsi="Times New Roman"/>
          <w:b/>
          <w:sz w:val="22"/>
          <w:szCs w:val="20"/>
        </w:rPr>
        <w:t>Reference</w:t>
      </w:r>
    </w:p>
    <w:p w:rsidR="00252EBA" w:rsidRPr="002F2D3A" w:rsidRDefault="00E0178E" w:rsidP="002E119A">
      <w:pPr>
        <w:pStyle w:val="a8"/>
        <w:numPr>
          <w:ilvl w:val="0"/>
          <w:numId w:val="14"/>
        </w:numPr>
        <w:overflowPunct/>
        <w:autoSpaceDE/>
        <w:autoSpaceDN/>
        <w:adjustRightInd/>
        <w:spacing w:beforeLines="50"/>
        <w:textAlignment w:val="auto"/>
        <w:rPr>
          <w:rFonts w:ascii="Times New Roman" w:eastAsia="宋体" w:hAnsi="Times New Roman"/>
        </w:rPr>
      </w:pPr>
      <w:bookmarkStart w:id="1" w:name="_In-sequence_SDU_delivery"/>
      <w:bookmarkEnd w:id="1"/>
      <w:r w:rsidRPr="00E0178E">
        <w:rPr>
          <w:rFonts w:ascii="Times New Roman" w:eastAsia="宋体" w:hAnsi="Times New Roman"/>
        </w:rPr>
        <w:t>Draft_R2-116e_Meeting_Report_v2</w:t>
      </w:r>
    </w:p>
    <w:sectPr w:rsidR="00252EBA" w:rsidRPr="002F2D3A" w:rsidSect="00E21C92">
      <w:headerReference w:type="even" r:id="rId13"/>
      <w:footerReference w:type="default" r:id="rId14"/>
      <w:footnotePr>
        <w:numRestart w:val="eachSect"/>
      </w:footnotePr>
      <w:pgSz w:w="11907" w:h="16840"/>
      <w:pgMar w:top="1418" w:right="1134" w:bottom="1134" w:left="1134" w:header="680" w:footer="567"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0E86" w:rsidRDefault="00200E86">
      <w:pPr>
        <w:spacing w:after="0"/>
      </w:pPr>
      <w:r>
        <w:separator/>
      </w:r>
    </w:p>
  </w:endnote>
  <w:endnote w:type="continuationSeparator" w:id="0">
    <w:p w:rsidR="00200E86" w:rsidRDefault="00200E8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D8B" w:rsidRDefault="00350D8B">
    <w:pPr>
      <w:pStyle w:val="ac"/>
      <w:tabs>
        <w:tab w:val="center" w:pos="4820"/>
        <w:tab w:val="right" w:pos="9639"/>
      </w:tabs>
      <w:jc w:val="left"/>
    </w:pPr>
    <w:r>
      <w:tab/>
    </w:r>
    <w:r w:rsidR="00FB4B0F">
      <w:rPr>
        <w:rStyle w:val="af1"/>
      </w:rPr>
      <w:fldChar w:fldCharType="begin"/>
    </w:r>
    <w:r>
      <w:rPr>
        <w:rStyle w:val="af1"/>
      </w:rPr>
      <w:instrText xml:space="preserve"> PAGE </w:instrText>
    </w:r>
    <w:r w:rsidR="00FB4B0F">
      <w:rPr>
        <w:rStyle w:val="af1"/>
      </w:rPr>
      <w:fldChar w:fldCharType="separate"/>
    </w:r>
    <w:r w:rsidR="009D2B51">
      <w:rPr>
        <w:rStyle w:val="af1"/>
        <w:noProof/>
      </w:rPr>
      <w:t>5</w:t>
    </w:r>
    <w:r w:rsidR="00FB4B0F">
      <w:rPr>
        <w:rStyle w:val="af1"/>
      </w:rPr>
      <w:fldChar w:fldCharType="end"/>
    </w:r>
    <w:r>
      <w:rPr>
        <w:rStyle w:val="af1"/>
      </w:rPr>
      <w:t>/</w:t>
    </w:r>
    <w:r w:rsidR="00FB4B0F">
      <w:rPr>
        <w:rStyle w:val="af1"/>
      </w:rPr>
      <w:fldChar w:fldCharType="begin"/>
    </w:r>
    <w:r>
      <w:rPr>
        <w:rStyle w:val="af1"/>
      </w:rPr>
      <w:instrText xml:space="preserve"> NUMPAGES </w:instrText>
    </w:r>
    <w:r w:rsidR="00FB4B0F">
      <w:rPr>
        <w:rStyle w:val="af1"/>
      </w:rPr>
      <w:fldChar w:fldCharType="separate"/>
    </w:r>
    <w:r w:rsidR="009D2B51">
      <w:rPr>
        <w:rStyle w:val="af1"/>
        <w:noProof/>
      </w:rPr>
      <w:t>5</w:t>
    </w:r>
    <w:r w:rsidR="00FB4B0F">
      <w:rPr>
        <w:rStyle w:val="af1"/>
      </w:rPr>
      <w:fldChar w:fldCharType="end"/>
    </w:r>
    <w:r>
      <w:rPr>
        <w:rStyle w:val="af1"/>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0E86" w:rsidRDefault="00200E86">
      <w:pPr>
        <w:spacing w:after="0"/>
      </w:pPr>
      <w:r>
        <w:separator/>
      </w:r>
    </w:p>
  </w:footnote>
  <w:footnote w:type="continuationSeparator" w:id="0">
    <w:p w:rsidR="00200E86" w:rsidRDefault="00200E8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D8B" w:rsidRDefault="00350D8B">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B40CDBF8"/>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718"/>
        </w:tabs>
        <w:ind w:left="718"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tentative="1">
      <w:start w:val="1"/>
      <w:numFmt w:val="decimal"/>
      <w:lvlText w:val="%1.%2.%3.%4.%5"/>
      <w:lvlJc w:val="left"/>
      <w:pPr>
        <w:tabs>
          <w:tab w:val="left" w:pos="1008"/>
        </w:tabs>
        <w:ind w:left="1008" w:hanging="1008"/>
      </w:pPr>
      <w:rPr>
        <w:rFonts w:hint="default"/>
      </w:rPr>
    </w:lvl>
    <w:lvl w:ilvl="5" w:tentative="1">
      <w:start w:val="1"/>
      <w:numFmt w:val="decimal"/>
      <w:lvlText w:val="%1.%2.%3.%4.%5.%6"/>
      <w:lvlJc w:val="left"/>
      <w:pPr>
        <w:tabs>
          <w:tab w:val="left" w:pos="1152"/>
        </w:tabs>
        <w:ind w:left="1152" w:hanging="1152"/>
      </w:pPr>
      <w:rPr>
        <w:rFonts w:hint="default"/>
      </w:rPr>
    </w:lvl>
    <w:lvl w:ilvl="6" w:tentative="1">
      <w:start w:val="1"/>
      <w:numFmt w:val="decimal"/>
      <w:lvlText w:val="%1.%2.%3.%4.%5.%6.%7"/>
      <w:lvlJc w:val="left"/>
      <w:pPr>
        <w:tabs>
          <w:tab w:val="left" w:pos="1296"/>
        </w:tabs>
        <w:ind w:left="1296" w:hanging="1296"/>
      </w:pPr>
      <w:rPr>
        <w:rFonts w:hint="default"/>
      </w:rPr>
    </w:lvl>
    <w:lvl w:ilvl="7" w:tentative="1">
      <w:start w:val="1"/>
      <w:numFmt w:val="decimal"/>
      <w:lvlText w:val="%1.%2.%3.%4.%5.%6.%7.%8"/>
      <w:lvlJc w:val="left"/>
      <w:pPr>
        <w:tabs>
          <w:tab w:val="left" w:pos="1440"/>
        </w:tabs>
        <w:ind w:left="1440" w:hanging="1440"/>
      </w:pPr>
      <w:rPr>
        <w:rFonts w:hint="default"/>
      </w:rPr>
    </w:lvl>
    <w:lvl w:ilvl="8" w:tentative="1">
      <w:start w:val="1"/>
      <w:numFmt w:val="decimal"/>
      <w:lvlText w:val="%1.%2.%3.%4.%5.%6.%7.%8.%9"/>
      <w:lvlJc w:val="left"/>
      <w:pPr>
        <w:tabs>
          <w:tab w:val="left" w:pos="1584"/>
        </w:tabs>
        <w:ind w:left="1584" w:hanging="1584"/>
      </w:pPr>
      <w:rPr>
        <w:rFonts w:hint="default"/>
      </w:rPr>
    </w:lvl>
  </w:abstractNum>
  <w:abstractNum w:abstractNumId="1">
    <w:nsid w:val="076D0911"/>
    <w:multiLevelType w:val="multilevel"/>
    <w:tmpl w:val="076D0911"/>
    <w:lvl w:ilvl="0">
      <w:start w:val="1"/>
      <w:numFmt w:val="decimal"/>
      <w:lvlText w:val="[%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076D7DEA"/>
    <w:multiLevelType w:val="multilevel"/>
    <w:tmpl w:val="ABCEA67A"/>
    <w:lvl w:ilvl="0">
      <w:start w:val="1"/>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07712B5A"/>
    <w:multiLevelType w:val="hybridMultilevel"/>
    <w:tmpl w:val="45A4162C"/>
    <w:lvl w:ilvl="0" w:tplc="5670811A">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
    <w:nsid w:val="08A55856"/>
    <w:multiLevelType w:val="multilevel"/>
    <w:tmpl w:val="08A55856"/>
    <w:lvl w:ilvl="0">
      <w:start w:val="1"/>
      <w:numFmt w:val="bullet"/>
      <w:lvlText w:val="o"/>
      <w:lvlJc w:val="left"/>
      <w:pPr>
        <w:ind w:left="840" w:hanging="420"/>
      </w:pPr>
      <w:rPr>
        <w:rFonts w:ascii="Courier New" w:hAnsi="Courier New" w:cs="Courier New"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5">
    <w:nsid w:val="0A9514C1"/>
    <w:multiLevelType w:val="hybridMultilevel"/>
    <w:tmpl w:val="1FA69546"/>
    <w:lvl w:ilvl="0" w:tplc="E98095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0C606FA0"/>
    <w:multiLevelType w:val="hybridMultilevel"/>
    <w:tmpl w:val="57FAA0B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09D1577"/>
    <w:multiLevelType w:val="multilevel"/>
    <w:tmpl w:val="109D1577"/>
    <w:lvl w:ilvl="0">
      <w:start w:val="1"/>
      <w:numFmt w:val="bullet"/>
      <w:lvlText w:val=""/>
      <w:lvlJc w:val="left"/>
      <w:pPr>
        <w:ind w:left="620" w:hanging="420"/>
      </w:pPr>
      <w:rPr>
        <w:rFonts w:ascii="Wingdings" w:hAnsi="Wingdings" w:hint="default"/>
      </w:rPr>
    </w:lvl>
    <w:lvl w:ilvl="1" w:tentative="1">
      <w:start w:val="1"/>
      <w:numFmt w:val="bullet"/>
      <w:lvlText w:val=""/>
      <w:lvlJc w:val="left"/>
      <w:pPr>
        <w:ind w:left="1040" w:hanging="420"/>
      </w:pPr>
      <w:rPr>
        <w:rFonts w:ascii="Wingdings" w:hAnsi="Wingdings" w:hint="default"/>
      </w:rPr>
    </w:lvl>
    <w:lvl w:ilvl="2" w:tentative="1">
      <w:start w:val="1"/>
      <w:numFmt w:val="bullet"/>
      <w:lvlText w:val=""/>
      <w:lvlJc w:val="left"/>
      <w:pPr>
        <w:ind w:left="1460" w:hanging="420"/>
      </w:pPr>
      <w:rPr>
        <w:rFonts w:ascii="Wingdings" w:hAnsi="Wingdings" w:hint="default"/>
      </w:rPr>
    </w:lvl>
    <w:lvl w:ilvl="3" w:tentative="1">
      <w:start w:val="1"/>
      <w:numFmt w:val="bullet"/>
      <w:lvlText w:val=""/>
      <w:lvlJc w:val="left"/>
      <w:pPr>
        <w:ind w:left="1880" w:hanging="420"/>
      </w:pPr>
      <w:rPr>
        <w:rFonts w:ascii="Wingdings" w:hAnsi="Wingdings" w:hint="default"/>
      </w:rPr>
    </w:lvl>
    <w:lvl w:ilvl="4" w:tentative="1">
      <w:start w:val="1"/>
      <w:numFmt w:val="bullet"/>
      <w:lvlText w:val=""/>
      <w:lvlJc w:val="left"/>
      <w:pPr>
        <w:ind w:left="2300" w:hanging="420"/>
      </w:pPr>
      <w:rPr>
        <w:rFonts w:ascii="Wingdings" w:hAnsi="Wingdings" w:hint="default"/>
      </w:rPr>
    </w:lvl>
    <w:lvl w:ilvl="5" w:tentative="1">
      <w:start w:val="1"/>
      <w:numFmt w:val="bullet"/>
      <w:lvlText w:val=""/>
      <w:lvlJc w:val="left"/>
      <w:pPr>
        <w:ind w:left="2720" w:hanging="420"/>
      </w:pPr>
      <w:rPr>
        <w:rFonts w:ascii="Wingdings" w:hAnsi="Wingdings" w:hint="default"/>
      </w:rPr>
    </w:lvl>
    <w:lvl w:ilvl="6" w:tentative="1">
      <w:start w:val="1"/>
      <w:numFmt w:val="bullet"/>
      <w:lvlText w:val=""/>
      <w:lvlJc w:val="left"/>
      <w:pPr>
        <w:ind w:left="3140" w:hanging="420"/>
      </w:pPr>
      <w:rPr>
        <w:rFonts w:ascii="Wingdings" w:hAnsi="Wingdings" w:hint="default"/>
      </w:rPr>
    </w:lvl>
    <w:lvl w:ilvl="7" w:tentative="1">
      <w:start w:val="1"/>
      <w:numFmt w:val="bullet"/>
      <w:lvlText w:val=""/>
      <w:lvlJc w:val="left"/>
      <w:pPr>
        <w:ind w:left="3560" w:hanging="420"/>
      </w:pPr>
      <w:rPr>
        <w:rFonts w:ascii="Wingdings" w:hAnsi="Wingdings" w:hint="default"/>
      </w:rPr>
    </w:lvl>
    <w:lvl w:ilvl="8" w:tentative="1">
      <w:start w:val="1"/>
      <w:numFmt w:val="bullet"/>
      <w:lvlText w:val=""/>
      <w:lvlJc w:val="left"/>
      <w:pPr>
        <w:ind w:left="3980" w:hanging="420"/>
      </w:pPr>
      <w:rPr>
        <w:rFonts w:ascii="Wingdings" w:hAnsi="Wingdings" w:hint="default"/>
      </w:rPr>
    </w:lvl>
  </w:abstractNum>
  <w:abstractNum w:abstractNumId="8">
    <w:nsid w:val="17217971"/>
    <w:multiLevelType w:val="multilevel"/>
    <w:tmpl w:val="172179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17AD0290"/>
    <w:multiLevelType w:val="hybridMultilevel"/>
    <w:tmpl w:val="E73A27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E2665E"/>
    <w:multiLevelType w:val="hybridMultilevel"/>
    <w:tmpl w:val="EC086E4C"/>
    <w:lvl w:ilvl="0" w:tplc="446C4F3A">
      <w:start w:val="1"/>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E696C01"/>
    <w:multiLevelType w:val="multilevel"/>
    <w:tmpl w:val="1E696C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28895A08"/>
    <w:multiLevelType w:val="hybridMultilevel"/>
    <w:tmpl w:val="419091A4"/>
    <w:lvl w:ilvl="0" w:tplc="446C4F3A">
      <w:start w:val="1"/>
      <w:numFmt w:val="bullet"/>
      <w:lvlText w:val="-"/>
      <w:lvlJc w:val="left"/>
      <w:pPr>
        <w:ind w:left="360" w:hanging="360"/>
      </w:pPr>
      <w:rPr>
        <w:rFonts w:ascii="Arial" w:eastAsia="MS Mincho"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nsid w:val="2CD23BEE"/>
    <w:multiLevelType w:val="hybridMultilevel"/>
    <w:tmpl w:val="DCEAB9FC"/>
    <w:lvl w:ilvl="0" w:tplc="BEB242D2">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nsid w:val="2F477E3E"/>
    <w:multiLevelType w:val="hybridMultilevel"/>
    <w:tmpl w:val="1676EC08"/>
    <w:lvl w:ilvl="0" w:tplc="0526E1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310B38FD"/>
    <w:multiLevelType w:val="multilevel"/>
    <w:tmpl w:val="310B38FD"/>
    <w:lvl w:ilvl="0" w:tentative="1">
      <w:start w:val="1"/>
      <w:numFmt w:val="bullet"/>
      <w:pStyle w:val="a"/>
      <w:lvlText w:val="-"/>
      <w:lvlJc w:val="left"/>
      <w:pPr>
        <w:tabs>
          <w:tab w:val="left" w:pos="510"/>
        </w:tabs>
        <w:ind w:left="510"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20">
    <w:nsid w:val="311106AA"/>
    <w:multiLevelType w:val="hybridMultilevel"/>
    <w:tmpl w:val="B252815A"/>
    <w:lvl w:ilvl="0" w:tplc="F028C4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22">
    <w:nsid w:val="3AA46647"/>
    <w:multiLevelType w:val="multilevel"/>
    <w:tmpl w:val="3AA46647"/>
    <w:lvl w:ilvl="0" w:tentative="1">
      <w:start w:val="1"/>
      <w:numFmt w:val="decimal"/>
      <w:pStyle w:val="Proposal"/>
      <w:lvlText w:val="Proposal %1"/>
      <w:lvlJc w:val="left"/>
      <w:pPr>
        <w:tabs>
          <w:tab w:val="left" w:pos="1304"/>
        </w:tabs>
        <w:ind w:left="1304" w:hanging="1304"/>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23">
    <w:nsid w:val="3BCA721D"/>
    <w:multiLevelType w:val="multilevel"/>
    <w:tmpl w:val="3BCA721D"/>
    <w:lvl w:ilvl="0" w:tentative="1">
      <w:start w:val="1"/>
      <w:numFmt w:val="bullet"/>
      <w:pStyle w:val="50"/>
      <w:lvlText w:val="-"/>
      <w:lvlJc w:val="left"/>
      <w:pPr>
        <w:tabs>
          <w:tab w:val="left" w:pos="1644"/>
        </w:tabs>
        <w:ind w:left="1644" w:hanging="397"/>
      </w:pPr>
      <w:rPr>
        <w:rFonts w:ascii="Times New Roman" w:hAnsi="Times New Roman" w:cs="Times New Roman" w:hint="default"/>
        <w:lang w:val="en-US"/>
      </w:rPr>
    </w:lvl>
    <w:lvl w:ilvl="1" w:tentative="1">
      <w:start w:val="1"/>
      <w:numFmt w:val="bullet"/>
      <w:lvlText w:val="o"/>
      <w:lvlJc w:val="left"/>
      <w:pPr>
        <w:tabs>
          <w:tab w:val="left" w:pos="1724"/>
        </w:tabs>
        <w:ind w:left="1724" w:hanging="360"/>
      </w:pPr>
      <w:rPr>
        <w:rFonts w:ascii="Courier New" w:hAnsi="Courier New" w:cs="Courier New" w:hint="default"/>
      </w:rPr>
    </w:lvl>
    <w:lvl w:ilvl="2" w:tentative="1">
      <w:start w:val="1"/>
      <w:numFmt w:val="bullet"/>
      <w:lvlText w:val=""/>
      <w:lvlJc w:val="left"/>
      <w:pPr>
        <w:tabs>
          <w:tab w:val="left" w:pos="2444"/>
        </w:tabs>
        <w:ind w:left="2444" w:hanging="360"/>
      </w:pPr>
      <w:rPr>
        <w:rFonts w:ascii="Wingdings" w:hAnsi="Wingdings" w:hint="default"/>
      </w:rPr>
    </w:lvl>
    <w:lvl w:ilvl="3" w:tentative="1">
      <w:start w:val="1"/>
      <w:numFmt w:val="bullet"/>
      <w:lvlText w:val=""/>
      <w:lvlJc w:val="left"/>
      <w:pPr>
        <w:tabs>
          <w:tab w:val="left" w:pos="3164"/>
        </w:tabs>
        <w:ind w:left="3164" w:hanging="360"/>
      </w:pPr>
      <w:rPr>
        <w:rFonts w:ascii="Symbol" w:hAnsi="Symbol" w:hint="default"/>
      </w:rPr>
    </w:lvl>
    <w:lvl w:ilvl="4" w:tentative="1">
      <w:start w:val="1"/>
      <w:numFmt w:val="bullet"/>
      <w:lvlText w:val="o"/>
      <w:lvlJc w:val="left"/>
      <w:pPr>
        <w:tabs>
          <w:tab w:val="left" w:pos="3884"/>
        </w:tabs>
        <w:ind w:left="3884" w:hanging="360"/>
      </w:pPr>
      <w:rPr>
        <w:rFonts w:ascii="Courier New" w:hAnsi="Courier New" w:cs="Courier New" w:hint="default"/>
      </w:rPr>
    </w:lvl>
    <w:lvl w:ilvl="5" w:tentative="1">
      <w:start w:val="1"/>
      <w:numFmt w:val="bullet"/>
      <w:lvlText w:val=""/>
      <w:lvlJc w:val="left"/>
      <w:pPr>
        <w:tabs>
          <w:tab w:val="left" w:pos="4604"/>
        </w:tabs>
        <w:ind w:left="4604" w:hanging="360"/>
      </w:pPr>
      <w:rPr>
        <w:rFonts w:ascii="Wingdings" w:hAnsi="Wingdings" w:hint="default"/>
      </w:rPr>
    </w:lvl>
    <w:lvl w:ilvl="6" w:tentative="1">
      <w:start w:val="1"/>
      <w:numFmt w:val="bullet"/>
      <w:lvlText w:val=""/>
      <w:lvlJc w:val="left"/>
      <w:pPr>
        <w:tabs>
          <w:tab w:val="left" w:pos="5324"/>
        </w:tabs>
        <w:ind w:left="5324" w:hanging="360"/>
      </w:pPr>
      <w:rPr>
        <w:rFonts w:ascii="Symbol" w:hAnsi="Symbol" w:hint="default"/>
      </w:rPr>
    </w:lvl>
    <w:lvl w:ilvl="7" w:tentative="1">
      <w:start w:val="1"/>
      <w:numFmt w:val="bullet"/>
      <w:lvlText w:val="o"/>
      <w:lvlJc w:val="left"/>
      <w:pPr>
        <w:tabs>
          <w:tab w:val="left" w:pos="6044"/>
        </w:tabs>
        <w:ind w:left="6044" w:hanging="360"/>
      </w:pPr>
      <w:rPr>
        <w:rFonts w:ascii="Courier New" w:hAnsi="Courier New" w:cs="Courier New" w:hint="default"/>
      </w:rPr>
    </w:lvl>
    <w:lvl w:ilvl="8" w:tentative="1">
      <w:start w:val="1"/>
      <w:numFmt w:val="bullet"/>
      <w:lvlText w:val=""/>
      <w:lvlJc w:val="left"/>
      <w:pPr>
        <w:tabs>
          <w:tab w:val="left" w:pos="6764"/>
        </w:tabs>
        <w:ind w:left="6764" w:hanging="360"/>
      </w:pPr>
      <w:rPr>
        <w:rFonts w:ascii="Wingdings" w:hAnsi="Wingdings" w:hint="default"/>
      </w:rPr>
    </w:lvl>
  </w:abstractNum>
  <w:abstractNum w:abstractNumId="24">
    <w:nsid w:val="414002ED"/>
    <w:multiLevelType w:val="hybridMultilevel"/>
    <w:tmpl w:val="EEEEC93A"/>
    <w:lvl w:ilvl="0" w:tplc="49FE12AC">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2590003"/>
    <w:multiLevelType w:val="hybridMultilevel"/>
    <w:tmpl w:val="5A4EC7C4"/>
    <w:lvl w:ilvl="0" w:tplc="3D6A621C">
      <w:start w:val="1"/>
      <w:numFmt w:val="decimal"/>
      <w:lvlText w:val="%1&gt;"/>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3303F73"/>
    <w:multiLevelType w:val="multilevel"/>
    <w:tmpl w:val="43303F73"/>
    <w:lvl w:ilvl="0" w:tentative="1">
      <w:start w:val="1"/>
      <w:numFmt w:val="bullet"/>
      <w:pStyle w:val="20"/>
      <w:lvlText w:val="-"/>
      <w:lvlJc w:val="left"/>
      <w:pPr>
        <w:tabs>
          <w:tab w:val="left" w:pos="794"/>
        </w:tabs>
        <w:ind w:left="794"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27">
    <w:nsid w:val="479027A5"/>
    <w:multiLevelType w:val="hybridMultilevel"/>
    <w:tmpl w:val="914C88BC"/>
    <w:lvl w:ilvl="0" w:tplc="63901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48070253"/>
    <w:multiLevelType w:val="hybridMultilevel"/>
    <w:tmpl w:val="9550969E"/>
    <w:lvl w:ilvl="0" w:tplc="18583CFA">
      <w:start w:val="2"/>
      <w:numFmt w:val="bullet"/>
      <w:lvlText w:val="-"/>
      <w:lvlJc w:val="left"/>
      <w:pPr>
        <w:ind w:left="1854" w:hanging="360"/>
      </w:pPr>
      <w:rPr>
        <w:rFonts w:ascii="Arial" w:eastAsia="Times New Roman" w:hAnsi="Arial" w:cs="Aria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9">
    <w:nsid w:val="4BDF65F6"/>
    <w:multiLevelType w:val="multilevel"/>
    <w:tmpl w:val="4BDF65F6"/>
    <w:lvl w:ilvl="0" w:tentative="1">
      <w:start w:val="1"/>
      <w:numFmt w:val="decimal"/>
      <w:pStyle w:val="Reference"/>
      <w:lvlText w:val="[%1]"/>
      <w:lvlJc w:val="left"/>
      <w:pPr>
        <w:tabs>
          <w:tab w:val="left" w:pos="567"/>
        </w:tabs>
        <w:ind w:left="567" w:hanging="567"/>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30">
    <w:nsid w:val="5101505E"/>
    <w:multiLevelType w:val="multilevel"/>
    <w:tmpl w:val="5101505E"/>
    <w:lvl w:ilvl="0" w:tentative="1">
      <w:start w:val="1"/>
      <w:numFmt w:val="decimal"/>
      <w:pStyle w:val="Observation"/>
      <w:lvlText w:val="Observation %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nsid w:val="578D72A9"/>
    <w:multiLevelType w:val="hybridMultilevel"/>
    <w:tmpl w:val="A9327520"/>
    <w:lvl w:ilvl="0" w:tplc="7240759E">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2">
    <w:nsid w:val="57F52A81"/>
    <w:multiLevelType w:val="multilevel"/>
    <w:tmpl w:val="57F52A81"/>
    <w:lvl w:ilvl="0" w:tentative="1">
      <w:start w:val="1"/>
      <w:numFmt w:val="bullet"/>
      <w:pStyle w:val="30"/>
      <w:lvlText w:val="-"/>
      <w:lvlJc w:val="left"/>
      <w:pPr>
        <w:tabs>
          <w:tab w:val="left" w:pos="1077"/>
        </w:tabs>
        <w:ind w:left="1077"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33">
    <w:nsid w:val="5B47060F"/>
    <w:multiLevelType w:val="hybridMultilevel"/>
    <w:tmpl w:val="8B54C1E8"/>
    <w:lvl w:ilvl="0" w:tplc="4DF06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nsid w:val="67E46F4B"/>
    <w:multiLevelType w:val="hybridMultilevel"/>
    <w:tmpl w:val="CE38F5EE"/>
    <w:lvl w:ilvl="0" w:tplc="6CC65E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nsid w:val="6949519F"/>
    <w:multiLevelType w:val="multilevel"/>
    <w:tmpl w:val="6949519F"/>
    <w:lvl w:ilvl="0">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09F4C96"/>
    <w:multiLevelType w:val="hybridMultilevel"/>
    <w:tmpl w:val="115EBF0E"/>
    <w:lvl w:ilvl="0" w:tplc="402401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nsid w:val="7604541A"/>
    <w:multiLevelType w:val="hybridMultilevel"/>
    <w:tmpl w:val="733637E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722135A"/>
    <w:multiLevelType w:val="multilevel"/>
    <w:tmpl w:val="7722135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1">
    <w:nsid w:val="77752699"/>
    <w:multiLevelType w:val="hybridMultilevel"/>
    <w:tmpl w:val="9968C7C4"/>
    <w:lvl w:ilvl="0" w:tplc="4CF85A6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7B6E07AF"/>
    <w:multiLevelType w:val="hybridMultilevel"/>
    <w:tmpl w:val="45A4162C"/>
    <w:lvl w:ilvl="0" w:tplc="5670811A">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3">
    <w:nsid w:val="7D1D21F3"/>
    <w:multiLevelType w:val="hybridMultilevel"/>
    <w:tmpl w:val="94DC5758"/>
    <w:lvl w:ilvl="0" w:tplc="59941F50">
      <w:start w:val="1"/>
      <w:numFmt w:val="decimal"/>
      <w:lvlText w:val="%1."/>
      <w:lvlJc w:val="left"/>
      <w:pPr>
        <w:ind w:left="504" w:hanging="360"/>
      </w:pPr>
      <w:rPr>
        <w:rFonts w:hint="default"/>
      </w:rPr>
    </w:lvl>
    <w:lvl w:ilvl="1" w:tplc="04090019" w:tentative="1">
      <w:start w:val="1"/>
      <w:numFmt w:val="lowerLetter"/>
      <w:lvlText w:val="%2)"/>
      <w:lvlJc w:val="left"/>
      <w:pPr>
        <w:ind w:left="984" w:hanging="420"/>
      </w:pPr>
    </w:lvl>
    <w:lvl w:ilvl="2" w:tplc="0409001B" w:tentative="1">
      <w:start w:val="1"/>
      <w:numFmt w:val="lowerRoman"/>
      <w:lvlText w:val="%3."/>
      <w:lvlJc w:val="right"/>
      <w:pPr>
        <w:ind w:left="1404" w:hanging="420"/>
      </w:pPr>
    </w:lvl>
    <w:lvl w:ilvl="3" w:tplc="0409000F" w:tentative="1">
      <w:start w:val="1"/>
      <w:numFmt w:val="decimal"/>
      <w:lvlText w:val="%4."/>
      <w:lvlJc w:val="left"/>
      <w:pPr>
        <w:ind w:left="1824" w:hanging="420"/>
      </w:pPr>
    </w:lvl>
    <w:lvl w:ilvl="4" w:tplc="04090019" w:tentative="1">
      <w:start w:val="1"/>
      <w:numFmt w:val="lowerLetter"/>
      <w:lvlText w:val="%5)"/>
      <w:lvlJc w:val="left"/>
      <w:pPr>
        <w:ind w:left="2244" w:hanging="420"/>
      </w:pPr>
    </w:lvl>
    <w:lvl w:ilvl="5" w:tplc="0409001B" w:tentative="1">
      <w:start w:val="1"/>
      <w:numFmt w:val="lowerRoman"/>
      <w:lvlText w:val="%6."/>
      <w:lvlJc w:val="right"/>
      <w:pPr>
        <w:ind w:left="2664" w:hanging="420"/>
      </w:pPr>
    </w:lvl>
    <w:lvl w:ilvl="6" w:tplc="0409000F" w:tentative="1">
      <w:start w:val="1"/>
      <w:numFmt w:val="decimal"/>
      <w:lvlText w:val="%7."/>
      <w:lvlJc w:val="left"/>
      <w:pPr>
        <w:ind w:left="3084" w:hanging="420"/>
      </w:pPr>
    </w:lvl>
    <w:lvl w:ilvl="7" w:tplc="04090019" w:tentative="1">
      <w:start w:val="1"/>
      <w:numFmt w:val="lowerLetter"/>
      <w:lvlText w:val="%8)"/>
      <w:lvlJc w:val="left"/>
      <w:pPr>
        <w:ind w:left="3504" w:hanging="420"/>
      </w:pPr>
    </w:lvl>
    <w:lvl w:ilvl="8" w:tplc="0409001B" w:tentative="1">
      <w:start w:val="1"/>
      <w:numFmt w:val="lowerRoman"/>
      <w:lvlText w:val="%9."/>
      <w:lvlJc w:val="right"/>
      <w:pPr>
        <w:ind w:left="3924" w:hanging="420"/>
      </w:pPr>
    </w:lvl>
  </w:abstractNum>
  <w:num w:numId="1">
    <w:abstractNumId w:val="0"/>
  </w:num>
  <w:num w:numId="2">
    <w:abstractNumId w:val="21"/>
  </w:num>
  <w:num w:numId="3">
    <w:abstractNumId w:val="32"/>
  </w:num>
  <w:num w:numId="4">
    <w:abstractNumId w:val="26"/>
  </w:num>
  <w:num w:numId="5">
    <w:abstractNumId w:val="19"/>
  </w:num>
  <w:num w:numId="6">
    <w:abstractNumId w:val="23"/>
  </w:num>
  <w:num w:numId="7">
    <w:abstractNumId w:val="29"/>
  </w:num>
  <w:num w:numId="8">
    <w:abstractNumId w:val="22"/>
  </w:num>
  <w:num w:numId="9">
    <w:abstractNumId w:val="30"/>
  </w:num>
  <w:num w:numId="10">
    <w:abstractNumId w:val="8"/>
  </w:num>
  <w:num w:numId="11">
    <w:abstractNumId w:val="7"/>
  </w:num>
  <w:num w:numId="12">
    <w:abstractNumId w:val="4"/>
  </w:num>
  <w:num w:numId="13">
    <w:abstractNumId w:val="1"/>
  </w:num>
  <w:num w:numId="14">
    <w:abstractNumId w:val="41"/>
  </w:num>
  <w:num w:numId="15">
    <w:abstractNumId w:val="16"/>
  </w:num>
  <w:num w:numId="16">
    <w:abstractNumId w:val="43"/>
  </w:num>
  <w:num w:numId="17">
    <w:abstractNumId w:val="37"/>
  </w:num>
  <w:num w:numId="18">
    <w:abstractNumId w:val="12"/>
  </w:num>
  <w:num w:numId="19">
    <w:abstractNumId w:val="28"/>
  </w:num>
  <w:num w:numId="20">
    <w:abstractNumId w:val="11"/>
  </w:num>
  <w:num w:numId="21">
    <w:abstractNumId w:val="33"/>
  </w:num>
  <w:num w:numId="22">
    <w:abstractNumId w:val="36"/>
  </w:num>
  <w:num w:numId="23">
    <w:abstractNumId w:val="34"/>
  </w:num>
  <w:num w:numId="24">
    <w:abstractNumId w:val="14"/>
  </w:num>
  <w:num w:numId="25">
    <w:abstractNumId w:val="35"/>
  </w:num>
  <w:num w:numId="26">
    <w:abstractNumId w:val="24"/>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13"/>
  </w:num>
  <w:num w:numId="30">
    <w:abstractNumId w:val="13"/>
  </w:num>
  <w:num w:numId="31">
    <w:abstractNumId w:val="13"/>
  </w:num>
  <w:num w:numId="32">
    <w:abstractNumId w:val="5"/>
  </w:num>
  <w:num w:numId="33">
    <w:abstractNumId w:val="38"/>
  </w:num>
  <w:num w:numId="34">
    <w:abstractNumId w:val="20"/>
  </w:num>
  <w:num w:numId="35">
    <w:abstractNumId w:val="27"/>
  </w:num>
  <w:num w:numId="36">
    <w:abstractNumId w:val="18"/>
  </w:num>
  <w:num w:numId="37">
    <w:abstractNumId w:val="31"/>
  </w:num>
  <w:num w:numId="38">
    <w:abstractNumId w:val="9"/>
  </w:num>
  <w:num w:numId="39">
    <w:abstractNumId w:val="6"/>
  </w:num>
  <w:num w:numId="40">
    <w:abstractNumId w:val="39"/>
  </w:num>
  <w:num w:numId="41">
    <w:abstractNumId w:val="25"/>
  </w:num>
  <w:num w:numId="42">
    <w:abstractNumId w:val="40"/>
  </w:num>
  <w:num w:numId="43">
    <w:abstractNumId w:val="15"/>
  </w:num>
  <w:num w:numId="44">
    <w:abstractNumId w:val="3"/>
  </w:num>
  <w:num w:numId="45">
    <w:abstractNumId w:val="17"/>
  </w:num>
  <w:num w:numId="46">
    <w:abstractNumId w:val="42"/>
  </w:num>
  <w:num w:numId="47">
    <w:abstractNumId w:val="10"/>
  </w:num>
  <w:num w:numId="48">
    <w:abstractNumId w:val="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rson w15:author="Chaili">
    <w15:presenceInfo w15:providerId="None" w15:userId="Chai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6"/>
  <w:doNotDisplayPageBoundaries/>
  <w:displayBackgroundShape/>
  <w:bordersDoNotSurroundHeader/>
  <w:bordersDoNotSurroundFooter/>
  <w:attachedTemplate r:id="rId1"/>
  <w:defaultTabStop w:val="567"/>
  <w:drawingGridHorizontalSpacing w:val="120"/>
  <w:drawingGridVerticalSpacing w:val="120"/>
  <w:displayHorizontalDrawingGridEvery w:val="0"/>
  <w:displayVerticalDrawingGridEvery w:val="2"/>
  <w:doNotUseMarginsForDrawingGridOrigin/>
  <w:drawingGridHorizontalOrigin w:val="0"/>
  <w:drawingGridVerticalOrigin w:val="0"/>
  <w:doNotShadeFormData/>
  <w:characterSpacingControl w:val="doNotCompress"/>
  <w:hdrShapeDefaults>
    <o:shapedefaults v:ext="edit" spidmax="38914" fillcolor="#9cbee0" strokecolor="#739cc3">
      <v:fill color="#9cbee0" color2="#bbd5f0" type="gradient">
        <o:fill v:ext="view" type="gradientUnscaled"/>
      </v:fill>
      <v:stroke color="#739cc3" weight="1.25pt" miterlimit="2"/>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1063"/>
    <w:rsid w:val="000006E1"/>
    <w:rsid w:val="000007ED"/>
    <w:rsid w:val="00002A37"/>
    <w:rsid w:val="00003883"/>
    <w:rsid w:val="000039F4"/>
    <w:rsid w:val="00003C78"/>
    <w:rsid w:val="00006446"/>
    <w:rsid w:val="00006896"/>
    <w:rsid w:val="00007CDC"/>
    <w:rsid w:val="000118F5"/>
    <w:rsid w:val="00011B28"/>
    <w:rsid w:val="00013029"/>
    <w:rsid w:val="000134A1"/>
    <w:rsid w:val="00013ACF"/>
    <w:rsid w:val="00013E41"/>
    <w:rsid w:val="000151AE"/>
    <w:rsid w:val="00015AB5"/>
    <w:rsid w:val="00015D15"/>
    <w:rsid w:val="00015E3C"/>
    <w:rsid w:val="00016DB3"/>
    <w:rsid w:val="0002161D"/>
    <w:rsid w:val="000217A0"/>
    <w:rsid w:val="00022DDE"/>
    <w:rsid w:val="00023308"/>
    <w:rsid w:val="0002564D"/>
    <w:rsid w:val="00025ECA"/>
    <w:rsid w:val="00027684"/>
    <w:rsid w:val="000306AE"/>
    <w:rsid w:val="000325B8"/>
    <w:rsid w:val="00032AC9"/>
    <w:rsid w:val="00033C08"/>
    <w:rsid w:val="000342F7"/>
    <w:rsid w:val="00034309"/>
    <w:rsid w:val="00034C15"/>
    <w:rsid w:val="00035D7D"/>
    <w:rsid w:val="00036BA1"/>
    <w:rsid w:val="00037966"/>
    <w:rsid w:val="00042001"/>
    <w:rsid w:val="000422E2"/>
    <w:rsid w:val="00042F22"/>
    <w:rsid w:val="000435BC"/>
    <w:rsid w:val="000438D0"/>
    <w:rsid w:val="000444EF"/>
    <w:rsid w:val="00044C53"/>
    <w:rsid w:val="00047D7D"/>
    <w:rsid w:val="00051553"/>
    <w:rsid w:val="00052A07"/>
    <w:rsid w:val="00052FB1"/>
    <w:rsid w:val="000534E3"/>
    <w:rsid w:val="000548B0"/>
    <w:rsid w:val="0005606A"/>
    <w:rsid w:val="00057117"/>
    <w:rsid w:val="0005786E"/>
    <w:rsid w:val="00057B82"/>
    <w:rsid w:val="00060501"/>
    <w:rsid w:val="000616E7"/>
    <w:rsid w:val="00061E9E"/>
    <w:rsid w:val="0006487E"/>
    <w:rsid w:val="00065417"/>
    <w:rsid w:val="00065E1A"/>
    <w:rsid w:val="00073A7A"/>
    <w:rsid w:val="00075A05"/>
    <w:rsid w:val="00077E5F"/>
    <w:rsid w:val="0008036A"/>
    <w:rsid w:val="00081AE6"/>
    <w:rsid w:val="00082802"/>
    <w:rsid w:val="00082A75"/>
    <w:rsid w:val="000855EB"/>
    <w:rsid w:val="000857D4"/>
    <w:rsid w:val="00085B52"/>
    <w:rsid w:val="00085FA7"/>
    <w:rsid w:val="000866F2"/>
    <w:rsid w:val="00087765"/>
    <w:rsid w:val="0009009F"/>
    <w:rsid w:val="00091557"/>
    <w:rsid w:val="00091834"/>
    <w:rsid w:val="00091AEA"/>
    <w:rsid w:val="000921AA"/>
    <w:rsid w:val="000924C1"/>
    <w:rsid w:val="000924F0"/>
    <w:rsid w:val="00093474"/>
    <w:rsid w:val="00093D57"/>
    <w:rsid w:val="0009510F"/>
    <w:rsid w:val="000968DD"/>
    <w:rsid w:val="000A0069"/>
    <w:rsid w:val="000A1B7B"/>
    <w:rsid w:val="000A1E8D"/>
    <w:rsid w:val="000A53D5"/>
    <w:rsid w:val="000A56F2"/>
    <w:rsid w:val="000A577A"/>
    <w:rsid w:val="000A5821"/>
    <w:rsid w:val="000A598E"/>
    <w:rsid w:val="000A68FF"/>
    <w:rsid w:val="000B03D0"/>
    <w:rsid w:val="000B0762"/>
    <w:rsid w:val="000B2719"/>
    <w:rsid w:val="000B3A8F"/>
    <w:rsid w:val="000B3EA4"/>
    <w:rsid w:val="000B4AB9"/>
    <w:rsid w:val="000B58C3"/>
    <w:rsid w:val="000B61E9"/>
    <w:rsid w:val="000C0719"/>
    <w:rsid w:val="000C0E3A"/>
    <w:rsid w:val="000C165A"/>
    <w:rsid w:val="000C22CA"/>
    <w:rsid w:val="000C2E19"/>
    <w:rsid w:val="000C381B"/>
    <w:rsid w:val="000C4DA4"/>
    <w:rsid w:val="000C76B7"/>
    <w:rsid w:val="000C7D2F"/>
    <w:rsid w:val="000D0D07"/>
    <w:rsid w:val="000D1622"/>
    <w:rsid w:val="000D2CF6"/>
    <w:rsid w:val="000D3197"/>
    <w:rsid w:val="000D40DB"/>
    <w:rsid w:val="000D4797"/>
    <w:rsid w:val="000D6413"/>
    <w:rsid w:val="000D6C1F"/>
    <w:rsid w:val="000D7B3F"/>
    <w:rsid w:val="000E0527"/>
    <w:rsid w:val="000E1E92"/>
    <w:rsid w:val="000E206C"/>
    <w:rsid w:val="000E3538"/>
    <w:rsid w:val="000E3544"/>
    <w:rsid w:val="000E40DF"/>
    <w:rsid w:val="000E52CE"/>
    <w:rsid w:val="000E65E5"/>
    <w:rsid w:val="000E6ECE"/>
    <w:rsid w:val="000E7536"/>
    <w:rsid w:val="000F06D6"/>
    <w:rsid w:val="000F0EB1"/>
    <w:rsid w:val="000F1106"/>
    <w:rsid w:val="000F1543"/>
    <w:rsid w:val="000F3BE9"/>
    <w:rsid w:val="000F3F6C"/>
    <w:rsid w:val="000F4F9E"/>
    <w:rsid w:val="000F53E5"/>
    <w:rsid w:val="000F5687"/>
    <w:rsid w:val="000F6978"/>
    <w:rsid w:val="000F6DF3"/>
    <w:rsid w:val="001005FF"/>
    <w:rsid w:val="00100B00"/>
    <w:rsid w:val="00100B30"/>
    <w:rsid w:val="00102312"/>
    <w:rsid w:val="00103841"/>
    <w:rsid w:val="00104A02"/>
    <w:rsid w:val="00104AA5"/>
    <w:rsid w:val="00105E96"/>
    <w:rsid w:val="001062FB"/>
    <w:rsid w:val="001063E6"/>
    <w:rsid w:val="00106A47"/>
    <w:rsid w:val="00110FCA"/>
    <w:rsid w:val="0011208B"/>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4314"/>
    <w:rsid w:val="001245AD"/>
    <w:rsid w:val="00125AEE"/>
    <w:rsid w:val="00125C13"/>
    <w:rsid w:val="00126B4A"/>
    <w:rsid w:val="0013028A"/>
    <w:rsid w:val="001302CC"/>
    <w:rsid w:val="00132FD0"/>
    <w:rsid w:val="001344C0"/>
    <w:rsid w:val="001346FA"/>
    <w:rsid w:val="00134D51"/>
    <w:rsid w:val="00135252"/>
    <w:rsid w:val="0013556B"/>
    <w:rsid w:val="00136F17"/>
    <w:rsid w:val="00137AB5"/>
    <w:rsid w:val="00137F0B"/>
    <w:rsid w:val="001422E7"/>
    <w:rsid w:val="00142AA5"/>
    <w:rsid w:val="001433E0"/>
    <w:rsid w:val="0014605A"/>
    <w:rsid w:val="001467CF"/>
    <w:rsid w:val="00146D02"/>
    <w:rsid w:val="001501D4"/>
    <w:rsid w:val="00151634"/>
    <w:rsid w:val="00151C6F"/>
    <w:rsid w:val="00151E23"/>
    <w:rsid w:val="001526E0"/>
    <w:rsid w:val="00154D00"/>
    <w:rsid w:val="00154E3C"/>
    <w:rsid w:val="001551B5"/>
    <w:rsid w:val="001552D9"/>
    <w:rsid w:val="00155A1B"/>
    <w:rsid w:val="001565F6"/>
    <w:rsid w:val="00156C4C"/>
    <w:rsid w:val="00161949"/>
    <w:rsid w:val="00162FE4"/>
    <w:rsid w:val="001630E5"/>
    <w:rsid w:val="001631D3"/>
    <w:rsid w:val="001657E5"/>
    <w:rsid w:val="00165991"/>
    <w:rsid w:val="001659C1"/>
    <w:rsid w:val="0017105C"/>
    <w:rsid w:val="001710F5"/>
    <w:rsid w:val="001727B5"/>
    <w:rsid w:val="0017342D"/>
    <w:rsid w:val="00173483"/>
    <w:rsid w:val="0017350A"/>
    <w:rsid w:val="00173A8E"/>
    <w:rsid w:val="001741A3"/>
    <w:rsid w:val="00177142"/>
    <w:rsid w:val="00177795"/>
    <w:rsid w:val="00177ECF"/>
    <w:rsid w:val="0018143F"/>
    <w:rsid w:val="00181B1E"/>
    <w:rsid w:val="001838EB"/>
    <w:rsid w:val="00185A04"/>
    <w:rsid w:val="0018679F"/>
    <w:rsid w:val="00190AC1"/>
    <w:rsid w:val="0019341A"/>
    <w:rsid w:val="00194686"/>
    <w:rsid w:val="001951D5"/>
    <w:rsid w:val="00195B99"/>
    <w:rsid w:val="00197AFB"/>
    <w:rsid w:val="00197DF9"/>
    <w:rsid w:val="001A045C"/>
    <w:rsid w:val="001A0501"/>
    <w:rsid w:val="001A09B0"/>
    <w:rsid w:val="001A1987"/>
    <w:rsid w:val="001A2505"/>
    <w:rsid w:val="001A2564"/>
    <w:rsid w:val="001A2852"/>
    <w:rsid w:val="001A3FB7"/>
    <w:rsid w:val="001A404C"/>
    <w:rsid w:val="001A6173"/>
    <w:rsid w:val="001A6CBA"/>
    <w:rsid w:val="001B0D97"/>
    <w:rsid w:val="001B264D"/>
    <w:rsid w:val="001B396E"/>
    <w:rsid w:val="001B4F24"/>
    <w:rsid w:val="001B4FE7"/>
    <w:rsid w:val="001B5A5D"/>
    <w:rsid w:val="001B6A4B"/>
    <w:rsid w:val="001B72B3"/>
    <w:rsid w:val="001B7B45"/>
    <w:rsid w:val="001C13BD"/>
    <w:rsid w:val="001C1CE5"/>
    <w:rsid w:val="001C2CE1"/>
    <w:rsid w:val="001C3D2A"/>
    <w:rsid w:val="001C7A37"/>
    <w:rsid w:val="001D05CD"/>
    <w:rsid w:val="001D092D"/>
    <w:rsid w:val="001D0B8E"/>
    <w:rsid w:val="001D2628"/>
    <w:rsid w:val="001D2A95"/>
    <w:rsid w:val="001D2D6E"/>
    <w:rsid w:val="001D37C4"/>
    <w:rsid w:val="001D4779"/>
    <w:rsid w:val="001D48BC"/>
    <w:rsid w:val="001D51BA"/>
    <w:rsid w:val="001D55DB"/>
    <w:rsid w:val="001D5C9C"/>
    <w:rsid w:val="001D5DA4"/>
    <w:rsid w:val="001D6342"/>
    <w:rsid w:val="001D6D53"/>
    <w:rsid w:val="001E136F"/>
    <w:rsid w:val="001E178C"/>
    <w:rsid w:val="001E2872"/>
    <w:rsid w:val="001E2F49"/>
    <w:rsid w:val="001E58E2"/>
    <w:rsid w:val="001E5CD4"/>
    <w:rsid w:val="001E5F81"/>
    <w:rsid w:val="001E6C95"/>
    <w:rsid w:val="001E7AED"/>
    <w:rsid w:val="001F1232"/>
    <w:rsid w:val="001F1695"/>
    <w:rsid w:val="001F1BF5"/>
    <w:rsid w:val="001F2779"/>
    <w:rsid w:val="001F2C5D"/>
    <w:rsid w:val="001F307E"/>
    <w:rsid w:val="001F319A"/>
    <w:rsid w:val="001F3916"/>
    <w:rsid w:val="001F48C6"/>
    <w:rsid w:val="001F54C5"/>
    <w:rsid w:val="001F5F7A"/>
    <w:rsid w:val="001F662C"/>
    <w:rsid w:val="001F7074"/>
    <w:rsid w:val="001F7A52"/>
    <w:rsid w:val="00200490"/>
    <w:rsid w:val="00200D60"/>
    <w:rsid w:val="00200DA2"/>
    <w:rsid w:val="00200E86"/>
    <w:rsid w:val="00201F3A"/>
    <w:rsid w:val="0020332E"/>
    <w:rsid w:val="00203F96"/>
    <w:rsid w:val="00204EB9"/>
    <w:rsid w:val="002056EB"/>
    <w:rsid w:val="002069B2"/>
    <w:rsid w:val="00206C7F"/>
    <w:rsid w:val="00207FA3"/>
    <w:rsid w:val="00210489"/>
    <w:rsid w:val="00210D52"/>
    <w:rsid w:val="00214022"/>
    <w:rsid w:val="00214DA8"/>
    <w:rsid w:val="00215423"/>
    <w:rsid w:val="002158FA"/>
    <w:rsid w:val="00220600"/>
    <w:rsid w:val="00220C63"/>
    <w:rsid w:val="00221801"/>
    <w:rsid w:val="002223A4"/>
    <w:rsid w:val="002224DB"/>
    <w:rsid w:val="00222D3D"/>
    <w:rsid w:val="00222E3E"/>
    <w:rsid w:val="0022353E"/>
    <w:rsid w:val="00223FCB"/>
    <w:rsid w:val="00224C3C"/>
    <w:rsid w:val="002252C3"/>
    <w:rsid w:val="002253AB"/>
    <w:rsid w:val="0022544E"/>
    <w:rsid w:val="00225C54"/>
    <w:rsid w:val="00230765"/>
    <w:rsid w:val="002319E4"/>
    <w:rsid w:val="00232D85"/>
    <w:rsid w:val="00234A0F"/>
    <w:rsid w:val="00235632"/>
    <w:rsid w:val="00235872"/>
    <w:rsid w:val="002377EC"/>
    <w:rsid w:val="00241559"/>
    <w:rsid w:val="002431B1"/>
    <w:rsid w:val="002435B3"/>
    <w:rsid w:val="00243D14"/>
    <w:rsid w:val="002451C4"/>
    <w:rsid w:val="002458EB"/>
    <w:rsid w:val="00246E44"/>
    <w:rsid w:val="002500C8"/>
    <w:rsid w:val="002518B2"/>
    <w:rsid w:val="0025252D"/>
    <w:rsid w:val="00252EBA"/>
    <w:rsid w:val="002532B1"/>
    <w:rsid w:val="00253AF0"/>
    <w:rsid w:val="002540F4"/>
    <w:rsid w:val="00256492"/>
    <w:rsid w:val="00257543"/>
    <w:rsid w:val="0025797A"/>
    <w:rsid w:val="00261062"/>
    <w:rsid w:val="002617E7"/>
    <w:rsid w:val="002618F2"/>
    <w:rsid w:val="0026254C"/>
    <w:rsid w:val="002641C1"/>
    <w:rsid w:val="00264228"/>
    <w:rsid w:val="00264334"/>
    <w:rsid w:val="0026473E"/>
    <w:rsid w:val="00266214"/>
    <w:rsid w:val="00266497"/>
    <w:rsid w:val="00267C83"/>
    <w:rsid w:val="0027144F"/>
    <w:rsid w:val="00271F3A"/>
    <w:rsid w:val="00272E60"/>
    <w:rsid w:val="00273278"/>
    <w:rsid w:val="002737F4"/>
    <w:rsid w:val="00275DFB"/>
    <w:rsid w:val="00275F1A"/>
    <w:rsid w:val="002776FE"/>
    <w:rsid w:val="002805F5"/>
    <w:rsid w:val="00280751"/>
    <w:rsid w:val="0028280A"/>
    <w:rsid w:val="00283E47"/>
    <w:rsid w:val="0028500F"/>
    <w:rsid w:val="00285658"/>
    <w:rsid w:val="00286ACD"/>
    <w:rsid w:val="00287838"/>
    <w:rsid w:val="002878B2"/>
    <w:rsid w:val="002907B5"/>
    <w:rsid w:val="0029261E"/>
    <w:rsid w:val="00292E17"/>
    <w:rsid w:val="00292EB7"/>
    <w:rsid w:val="00293835"/>
    <w:rsid w:val="00294F63"/>
    <w:rsid w:val="002952D6"/>
    <w:rsid w:val="00296227"/>
    <w:rsid w:val="00296734"/>
    <w:rsid w:val="00296CFF"/>
    <w:rsid w:val="00296F44"/>
    <w:rsid w:val="002971AF"/>
    <w:rsid w:val="00297530"/>
    <w:rsid w:val="0029777D"/>
    <w:rsid w:val="002A055E"/>
    <w:rsid w:val="002A14F6"/>
    <w:rsid w:val="002A1D4E"/>
    <w:rsid w:val="002A2869"/>
    <w:rsid w:val="002A3352"/>
    <w:rsid w:val="002A4DAE"/>
    <w:rsid w:val="002A5C73"/>
    <w:rsid w:val="002A66D2"/>
    <w:rsid w:val="002A7309"/>
    <w:rsid w:val="002B241D"/>
    <w:rsid w:val="002B24D6"/>
    <w:rsid w:val="002B2504"/>
    <w:rsid w:val="002B2DB8"/>
    <w:rsid w:val="002B2E1C"/>
    <w:rsid w:val="002B37A7"/>
    <w:rsid w:val="002B6576"/>
    <w:rsid w:val="002B6E2B"/>
    <w:rsid w:val="002B750B"/>
    <w:rsid w:val="002C280C"/>
    <w:rsid w:val="002C41E6"/>
    <w:rsid w:val="002C5EF7"/>
    <w:rsid w:val="002C6088"/>
    <w:rsid w:val="002C6773"/>
    <w:rsid w:val="002C71CD"/>
    <w:rsid w:val="002C7C99"/>
    <w:rsid w:val="002D071A"/>
    <w:rsid w:val="002D0A6F"/>
    <w:rsid w:val="002D0C4B"/>
    <w:rsid w:val="002D0C7B"/>
    <w:rsid w:val="002D34B2"/>
    <w:rsid w:val="002D47A5"/>
    <w:rsid w:val="002D71DE"/>
    <w:rsid w:val="002D7637"/>
    <w:rsid w:val="002E119A"/>
    <w:rsid w:val="002E11A6"/>
    <w:rsid w:val="002E17F2"/>
    <w:rsid w:val="002E3735"/>
    <w:rsid w:val="002E3EA2"/>
    <w:rsid w:val="002E7CAE"/>
    <w:rsid w:val="002F03A3"/>
    <w:rsid w:val="002F2674"/>
    <w:rsid w:val="002F2771"/>
    <w:rsid w:val="002F2D3A"/>
    <w:rsid w:val="002F37A9"/>
    <w:rsid w:val="002F3AFD"/>
    <w:rsid w:val="002F44AC"/>
    <w:rsid w:val="002F4866"/>
    <w:rsid w:val="002F5789"/>
    <w:rsid w:val="002F6C2F"/>
    <w:rsid w:val="003008D3"/>
    <w:rsid w:val="00301BCF"/>
    <w:rsid w:val="00301CE6"/>
    <w:rsid w:val="0030256B"/>
    <w:rsid w:val="00303A56"/>
    <w:rsid w:val="00304596"/>
    <w:rsid w:val="00304FFC"/>
    <w:rsid w:val="0030501F"/>
    <w:rsid w:val="003056E7"/>
    <w:rsid w:val="00307206"/>
    <w:rsid w:val="00307220"/>
    <w:rsid w:val="00307BA1"/>
    <w:rsid w:val="00310268"/>
    <w:rsid w:val="00310A7A"/>
    <w:rsid w:val="00311702"/>
    <w:rsid w:val="00311E82"/>
    <w:rsid w:val="00311EC9"/>
    <w:rsid w:val="00312C72"/>
    <w:rsid w:val="00313806"/>
    <w:rsid w:val="00313FD6"/>
    <w:rsid w:val="003143BD"/>
    <w:rsid w:val="00314C6F"/>
    <w:rsid w:val="00317A53"/>
    <w:rsid w:val="003203ED"/>
    <w:rsid w:val="00321E95"/>
    <w:rsid w:val="00322C9F"/>
    <w:rsid w:val="00324D23"/>
    <w:rsid w:val="00324F58"/>
    <w:rsid w:val="00326715"/>
    <w:rsid w:val="003304CA"/>
    <w:rsid w:val="00331751"/>
    <w:rsid w:val="00332752"/>
    <w:rsid w:val="00334579"/>
    <w:rsid w:val="00335858"/>
    <w:rsid w:val="00336BDA"/>
    <w:rsid w:val="003400C8"/>
    <w:rsid w:val="00340B42"/>
    <w:rsid w:val="003423A6"/>
    <w:rsid w:val="00342BD7"/>
    <w:rsid w:val="00343A07"/>
    <w:rsid w:val="003441BC"/>
    <w:rsid w:val="0034432D"/>
    <w:rsid w:val="00346DB5"/>
    <w:rsid w:val="003477B1"/>
    <w:rsid w:val="00347E4D"/>
    <w:rsid w:val="00350499"/>
    <w:rsid w:val="00350AE0"/>
    <w:rsid w:val="00350D8B"/>
    <w:rsid w:val="00351110"/>
    <w:rsid w:val="003513CA"/>
    <w:rsid w:val="003518E5"/>
    <w:rsid w:val="00352D06"/>
    <w:rsid w:val="0035491B"/>
    <w:rsid w:val="00355FF7"/>
    <w:rsid w:val="00357380"/>
    <w:rsid w:val="003602D9"/>
    <w:rsid w:val="003604CE"/>
    <w:rsid w:val="00360F65"/>
    <w:rsid w:val="00361724"/>
    <w:rsid w:val="0036343A"/>
    <w:rsid w:val="0036439C"/>
    <w:rsid w:val="00365083"/>
    <w:rsid w:val="00370995"/>
    <w:rsid w:val="00370E47"/>
    <w:rsid w:val="00371118"/>
    <w:rsid w:val="00371751"/>
    <w:rsid w:val="003742AC"/>
    <w:rsid w:val="00377CE1"/>
    <w:rsid w:val="003814F6"/>
    <w:rsid w:val="0038430F"/>
    <w:rsid w:val="00384A79"/>
    <w:rsid w:val="00385A75"/>
    <w:rsid w:val="00385A92"/>
    <w:rsid w:val="00385BF0"/>
    <w:rsid w:val="0038733C"/>
    <w:rsid w:val="003908B9"/>
    <w:rsid w:val="003910E9"/>
    <w:rsid w:val="003912C5"/>
    <w:rsid w:val="003939FF"/>
    <w:rsid w:val="00394496"/>
    <w:rsid w:val="003944CB"/>
    <w:rsid w:val="00394C68"/>
    <w:rsid w:val="00395CB6"/>
    <w:rsid w:val="003A0D9B"/>
    <w:rsid w:val="003A2223"/>
    <w:rsid w:val="003A294A"/>
    <w:rsid w:val="003A2A0F"/>
    <w:rsid w:val="003A38BD"/>
    <w:rsid w:val="003A45A1"/>
    <w:rsid w:val="003A5B0A"/>
    <w:rsid w:val="003A6587"/>
    <w:rsid w:val="003A6BAC"/>
    <w:rsid w:val="003A721A"/>
    <w:rsid w:val="003A7EF3"/>
    <w:rsid w:val="003B159C"/>
    <w:rsid w:val="003B27F5"/>
    <w:rsid w:val="003B369F"/>
    <w:rsid w:val="003B36A3"/>
    <w:rsid w:val="003B3ED3"/>
    <w:rsid w:val="003B460B"/>
    <w:rsid w:val="003B7456"/>
    <w:rsid w:val="003B7FE5"/>
    <w:rsid w:val="003C11C8"/>
    <w:rsid w:val="003C2702"/>
    <w:rsid w:val="003C2AFD"/>
    <w:rsid w:val="003C7806"/>
    <w:rsid w:val="003D0575"/>
    <w:rsid w:val="003D109F"/>
    <w:rsid w:val="003D2478"/>
    <w:rsid w:val="003D3014"/>
    <w:rsid w:val="003D3C45"/>
    <w:rsid w:val="003D5B1F"/>
    <w:rsid w:val="003D684E"/>
    <w:rsid w:val="003D72A8"/>
    <w:rsid w:val="003E15FA"/>
    <w:rsid w:val="003E19B3"/>
    <w:rsid w:val="003E3303"/>
    <w:rsid w:val="003E55E4"/>
    <w:rsid w:val="003E5EB9"/>
    <w:rsid w:val="003E74E3"/>
    <w:rsid w:val="003E7595"/>
    <w:rsid w:val="003F05C7"/>
    <w:rsid w:val="003F06E2"/>
    <w:rsid w:val="003F1228"/>
    <w:rsid w:val="003F2CD4"/>
    <w:rsid w:val="003F2F6E"/>
    <w:rsid w:val="003F5588"/>
    <w:rsid w:val="003F6357"/>
    <w:rsid w:val="003F68A3"/>
    <w:rsid w:val="003F6BBE"/>
    <w:rsid w:val="003F772D"/>
    <w:rsid w:val="003F77BD"/>
    <w:rsid w:val="003F7A4F"/>
    <w:rsid w:val="003F7B94"/>
    <w:rsid w:val="004000E8"/>
    <w:rsid w:val="004009E8"/>
    <w:rsid w:val="00402E25"/>
    <w:rsid w:val="00402E2B"/>
    <w:rsid w:val="00403ED7"/>
    <w:rsid w:val="00404315"/>
    <w:rsid w:val="0040512B"/>
    <w:rsid w:val="0040526F"/>
    <w:rsid w:val="00405CA5"/>
    <w:rsid w:val="00407624"/>
    <w:rsid w:val="00407CD3"/>
    <w:rsid w:val="00410134"/>
    <w:rsid w:val="00410B72"/>
    <w:rsid w:val="00410F18"/>
    <w:rsid w:val="004115E5"/>
    <w:rsid w:val="0041263E"/>
    <w:rsid w:val="004132D7"/>
    <w:rsid w:val="00413AAC"/>
    <w:rsid w:val="004153F6"/>
    <w:rsid w:val="00415C6B"/>
    <w:rsid w:val="004162BC"/>
    <w:rsid w:val="004170A7"/>
    <w:rsid w:val="004201BF"/>
    <w:rsid w:val="00421105"/>
    <w:rsid w:val="00422A16"/>
    <w:rsid w:val="004230DF"/>
    <w:rsid w:val="004242F4"/>
    <w:rsid w:val="00427248"/>
    <w:rsid w:val="004275DF"/>
    <w:rsid w:val="00427B11"/>
    <w:rsid w:val="00427B22"/>
    <w:rsid w:val="00430722"/>
    <w:rsid w:val="00430A97"/>
    <w:rsid w:val="00431368"/>
    <w:rsid w:val="0043450D"/>
    <w:rsid w:val="0043487D"/>
    <w:rsid w:val="00434B25"/>
    <w:rsid w:val="00436A59"/>
    <w:rsid w:val="00437447"/>
    <w:rsid w:val="00437693"/>
    <w:rsid w:val="00440166"/>
    <w:rsid w:val="00441A92"/>
    <w:rsid w:val="00442352"/>
    <w:rsid w:val="00443225"/>
    <w:rsid w:val="00443E0E"/>
    <w:rsid w:val="00444F56"/>
    <w:rsid w:val="00445905"/>
    <w:rsid w:val="00446119"/>
    <w:rsid w:val="00446488"/>
    <w:rsid w:val="00446EB0"/>
    <w:rsid w:val="00447C53"/>
    <w:rsid w:val="00450DFA"/>
    <w:rsid w:val="004517AA"/>
    <w:rsid w:val="00452CAC"/>
    <w:rsid w:val="00454409"/>
    <w:rsid w:val="00456CDD"/>
    <w:rsid w:val="00457565"/>
    <w:rsid w:val="00457B71"/>
    <w:rsid w:val="00457C09"/>
    <w:rsid w:val="00457E85"/>
    <w:rsid w:val="0046259C"/>
    <w:rsid w:val="004669E2"/>
    <w:rsid w:val="004679C1"/>
    <w:rsid w:val="00467FBA"/>
    <w:rsid w:val="00470C31"/>
    <w:rsid w:val="0047201B"/>
    <w:rsid w:val="004727FA"/>
    <w:rsid w:val="004734D0"/>
    <w:rsid w:val="00473510"/>
    <w:rsid w:val="0047374F"/>
    <w:rsid w:val="00473869"/>
    <w:rsid w:val="004741F8"/>
    <w:rsid w:val="0047435A"/>
    <w:rsid w:val="0047556B"/>
    <w:rsid w:val="00477768"/>
    <w:rsid w:val="004822CE"/>
    <w:rsid w:val="00484A8D"/>
    <w:rsid w:val="00484E4A"/>
    <w:rsid w:val="00485682"/>
    <w:rsid w:val="00485A43"/>
    <w:rsid w:val="00486065"/>
    <w:rsid w:val="0048669D"/>
    <w:rsid w:val="004873D9"/>
    <w:rsid w:val="00490D0B"/>
    <w:rsid w:val="0049118B"/>
    <w:rsid w:val="00492BC5"/>
    <w:rsid w:val="00493761"/>
    <w:rsid w:val="00493AB1"/>
    <w:rsid w:val="00494517"/>
    <w:rsid w:val="00494F66"/>
    <w:rsid w:val="004964F1"/>
    <w:rsid w:val="004A09D3"/>
    <w:rsid w:val="004A16BC"/>
    <w:rsid w:val="004A2A65"/>
    <w:rsid w:val="004A2B94"/>
    <w:rsid w:val="004A655D"/>
    <w:rsid w:val="004A661E"/>
    <w:rsid w:val="004A6868"/>
    <w:rsid w:val="004B787B"/>
    <w:rsid w:val="004B7C0C"/>
    <w:rsid w:val="004C01C8"/>
    <w:rsid w:val="004C1338"/>
    <w:rsid w:val="004C2DB9"/>
    <w:rsid w:val="004C30EB"/>
    <w:rsid w:val="004C3108"/>
    <w:rsid w:val="004C3898"/>
    <w:rsid w:val="004C4042"/>
    <w:rsid w:val="004C5D43"/>
    <w:rsid w:val="004C68E9"/>
    <w:rsid w:val="004D0886"/>
    <w:rsid w:val="004D1B91"/>
    <w:rsid w:val="004D36B1"/>
    <w:rsid w:val="004D431B"/>
    <w:rsid w:val="004D6356"/>
    <w:rsid w:val="004D677E"/>
    <w:rsid w:val="004D6BB1"/>
    <w:rsid w:val="004D7EBD"/>
    <w:rsid w:val="004E15F5"/>
    <w:rsid w:val="004E1829"/>
    <w:rsid w:val="004E1BCE"/>
    <w:rsid w:val="004E2680"/>
    <w:rsid w:val="004E28F9"/>
    <w:rsid w:val="004E3819"/>
    <w:rsid w:val="004E462E"/>
    <w:rsid w:val="004E4B5D"/>
    <w:rsid w:val="004E56DC"/>
    <w:rsid w:val="004E6F87"/>
    <w:rsid w:val="004E7052"/>
    <w:rsid w:val="004E76F4"/>
    <w:rsid w:val="004F0254"/>
    <w:rsid w:val="004F0B4E"/>
    <w:rsid w:val="004F0B6C"/>
    <w:rsid w:val="004F2078"/>
    <w:rsid w:val="004F2325"/>
    <w:rsid w:val="004F26BF"/>
    <w:rsid w:val="004F3080"/>
    <w:rsid w:val="004F34B5"/>
    <w:rsid w:val="004F4C3A"/>
    <w:rsid w:val="004F4DA3"/>
    <w:rsid w:val="00500023"/>
    <w:rsid w:val="0050020C"/>
    <w:rsid w:val="00502A0C"/>
    <w:rsid w:val="00503F09"/>
    <w:rsid w:val="00506557"/>
    <w:rsid w:val="0050677A"/>
    <w:rsid w:val="00506E4A"/>
    <w:rsid w:val="00507A57"/>
    <w:rsid w:val="00507AAB"/>
    <w:rsid w:val="005104B9"/>
    <w:rsid w:val="005108D8"/>
    <w:rsid w:val="005116F9"/>
    <w:rsid w:val="00511D53"/>
    <w:rsid w:val="005138AF"/>
    <w:rsid w:val="005143B6"/>
    <w:rsid w:val="0051452F"/>
    <w:rsid w:val="00514A3B"/>
    <w:rsid w:val="00515144"/>
    <w:rsid w:val="005153A7"/>
    <w:rsid w:val="0052099E"/>
    <w:rsid w:val="005219CF"/>
    <w:rsid w:val="00521A01"/>
    <w:rsid w:val="00521A8E"/>
    <w:rsid w:val="00522062"/>
    <w:rsid w:val="005222E4"/>
    <w:rsid w:val="005244FF"/>
    <w:rsid w:val="00524813"/>
    <w:rsid w:val="00524AD6"/>
    <w:rsid w:val="00524B5B"/>
    <w:rsid w:val="00524D4F"/>
    <w:rsid w:val="0052660D"/>
    <w:rsid w:val="00533259"/>
    <w:rsid w:val="005336BB"/>
    <w:rsid w:val="00533DBC"/>
    <w:rsid w:val="00533EA8"/>
    <w:rsid w:val="00534B59"/>
    <w:rsid w:val="00535D3E"/>
    <w:rsid w:val="0053627A"/>
    <w:rsid w:val="00536759"/>
    <w:rsid w:val="00537C62"/>
    <w:rsid w:val="00540D7E"/>
    <w:rsid w:val="00544E2D"/>
    <w:rsid w:val="005455E8"/>
    <w:rsid w:val="00546970"/>
    <w:rsid w:val="00546EF1"/>
    <w:rsid w:val="00552C30"/>
    <w:rsid w:val="00553B15"/>
    <w:rsid w:val="00554E19"/>
    <w:rsid w:val="0055632C"/>
    <w:rsid w:val="00556337"/>
    <w:rsid w:val="005567D1"/>
    <w:rsid w:val="0056121F"/>
    <w:rsid w:val="00563BF7"/>
    <w:rsid w:val="0056447F"/>
    <w:rsid w:val="00564D1F"/>
    <w:rsid w:val="00566C37"/>
    <w:rsid w:val="00571B00"/>
    <w:rsid w:val="005722BC"/>
    <w:rsid w:val="00572505"/>
    <w:rsid w:val="00574A90"/>
    <w:rsid w:val="005754CA"/>
    <w:rsid w:val="00575EA9"/>
    <w:rsid w:val="00577C78"/>
    <w:rsid w:val="00582809"/>
    <w:rsid w:val="00582C38"/>
    <w:rsid w:val="005843CF"/>
    <w:rsid w:val="00585318"/>
    <w:rsid w:val="0058798C"/>
    <w:rsid w:val="005879EA"/>
    <w:rsid w:val="00587DAF"/>
    <w:rsid w:val="005900FA"/>
    <w:rsid w:val="00592ED8"/>
    <w:rsid w:val="005935A4"/>
    <w:rsid w:val="005948C2"/>
    <w:rsid w:val="005951F0"/>
    <w:rsid w:val="00595DCA"/>
    <w:rsid w:val="00597455"/>
    <w:rsid w:val="0059779B"/>
    <w:rsid w:val="005A1C1C"/>
    <w:rsid w:val="005A209A"/>
    <w:rsid w:val="005A4DE3"/>
    <w:rsid w:val="005A662D"/>
    <w:rsid w:val="005A6953"/>
    <w:rsid w:val="005A76CC"/>
    <w:rsid w:val="005B1603"/>
    <w:rsid w:val="005B35D7"/>
    <w:rsid w:val="005B392A"/>
    <w:rsid w:val="005B3AA3"/>
    <w:rsid w:val="005B436F"/>
    <w:rsid w:val="005B591A"/>
    <w:rsid w:val="005B64FE"/>
    <w:rsid w:val="005B6E26"/>
    <w:rsid w:val="005B6F83"/>
    <w:rsid w:val="005B7117"/>
    <w:rsid w:val="005C087A"/>
    <w:rsid w:val="005C3462"/>
    <w:rsid w:val="005C3B9A"/>
    <w:rsid w:val="005C5782"/>
    <w:rsid w:val="005C67B7"/>
    <w:rsid w:val="005C6885"/>
    <w:rsid w:val="005C74FB"/>
    <w:rsid w:val="005D14F1"/>
    <w:rsid w:val="005D1602"/>
    <w:rsid w:val="005D3FDD"/>
    <w:rsid w:val="005D4C25"/>
    <w:rsid w:val="005D5136"/>
    <w:rsid w:val="005D7501"/>
    <w:rsid w:val="005D77AF"/>
    <w:rsid w:val="005D7CE7"/>
    <w:rsid w:val="005E03C7"/>
    <w:rsid w:val="005E03CE"/>
    <w:rsid w:val="005E2399"/>
    <w:rsid w:val="005E385F"/>
    <w:rsid w:val="005E5B81"/>
    <w:rsid w:val="005E6079"/>
    <w:rsid w:val="005E6277"/>
    <w:rsid w:val="005E69C8"/>
    <w:rsid w:val="005E6A88"/>
    <w:rsid w:val="005E6D2A"/>
    <w:rsid w:val="005E7774"/>
    <w:rsid w:val="005E7A2B"/>
    <w:rsid w:val="005F255E"/>
    <w:rsid w:val="005F2CB1"/>
    <w:rsid w:val="005F3025"/>
    <w:rsid w:val="005F3DA8"/>
    <w:rsid w:val="005F517C"/>
    <w:rsid w:val="005F6103"/>
    <w:rsid w:val="005F618C"/>
    <w:rsid w:val="005F63A0"/>
    <w:rsid w:val="005F6F11"/>
    <w:rsid w:val="005F70BD"/>
    <w:rsid w:val="00600C29"/>
    <w:rsid w:val="0060283C"/>
    <w:rsid w:val="00602953"/>
    <w:rsid w:val="00603865"/>
    <w:rsid w:val="00603B86"/>
    <w:rsid w:val="00604596"/>
    <w:rsid w:val="0060495D"/>
    <w:rsid w:val="00604F14"/>
    <w:rsid w:val="00605021"/>
    <w:rsid w:val="00605706"/>
    <w:rsid w:val="006067A5"/>
    <w:rsid w:val="006069DF"/>
    <w:rsid w:val="006072B5"/>
    <w:rsid w:val="00611327"/>
    <w:rsid w:val="00611753"/>
    <w:rsid w:val="00611B83"/>
    <w:rsid w:val="0061226C"/>
    <w:rsid w:val="00613257"/>
    <w:rsid w:val="00614167"/>
    <w:rsid w:val="00614C6D"/>
    <w:rsid w:val="00617022"/>
    <w:rsid w:val="00617D85"/>
    <w:rsid w:val="00620A71"/>
    <w:rsid w:val="00620D80"/>
    <w:rsid w:val="00623262"/>
    <w:rsid w:val="006234A6"/>
    <w:rsid w:val="006243CE"/>
    <w:rsid w:val="00626565"/>
    <w:rsid w:val="00627AED"/>
    <w:rsid w:val="00630001"/>
    <w:rsid w:val="00630B40"/>
    <w:rsid w:val="00631092"/>
    <w:rsid w:val="006311B3"/>
    <w:rsid w:val="00631740"/>
    <w:rsid w:val="00631CA0"/>
    <w:rsid w:val="0063284C"/>
    <w:rsid w:val="006328C1"/>
    <w:rsid w:val="0063551D"/>
    <w:rsid w:val="00635D97"/>
    <w:rsid w:val="00636398"/>
    <w:rsid w:val="006367A0"/>
    <w:rsid w:val="006368D3"/>
    <w:rsid w:val="006377EC"/>
    <w:rsid w:val="00641311"/>
    <w:rsid w:val="0064151F"/>
    <w:rsid w:val="00641533"/>
    <w:rsid w:val="0064208D"/>
    <w:rsid w:val="00643475"/>
    <w:rsid w:val="00643854"/>
    <w:rsid w:val="0064396A"/>
    <w:rsid w:val="0064400D"/>
    <w:rsid w:val="0064624E"/>
    <w:rsid w:val="00646360"/>
    <w:rsid w:val="00647016"/>
    <w:rsid w:val="0064701F"/>
    <w:rsid w:val="00647207"/>
    <w:rsid w:val="00647C6B"/>
    <w:rsid w:val="00650214"/>
    <w:rsid w:val="00650AB9"/>
    <w:rsid w:val="00650EF2"/>
    <w:rsid w:val="00651C5B"/>
    <w:rsid w:val="00652CA0"/>
    <w:rsid w:val="00655733"/>
    <w:rsid w:val="00655ACD"/>
    <w:rsid w:val="00656A92"/>
    <w:rsid w:val="00656DDE"/>
    <w:rsid w:val="00657C91"/>
    <w:rsid w:val="00657EDA"/>
    <w:rsid w:val="0066011D"/>
    <w:rsid w:val="006607C0"/>
    <w:rsid w:val="0066081F"/>
    <w:rsid w:val="006613A6"/>
    <w:rsid w:val="006627A2"/>
    <w:rsid w:val="006634E6"/>
    <w:rsid w:val="006655EE"/>
    <w:rsid w:val="00665EE9"/>
    <w:rsid w:val="00667EE7"/>
    <w:rsid w:val="0067041E"/>
    <w:rsid w:val="00670922"/>
    <w:rsid w:val="00670BE1"/>
    <w:rsid w:val="00671B70"/>
    <w:rsid w:val="00671F96"/>
    <w:rsid w:val="0067218F"/>
    <w:rsid w:val="006741F2"/>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514A"/>
    <w:rsid w:val="006902E3"/>
    <w:rsid w:val="00690E3E"/>
    <w:rsid w:val="00691054"/>
    <w:rsid w:val="00692A96"/>
    <w:rsid w:val="00694C7D"/>
    <w:rsid w:val="00695812"/>
    <w:rsid w:val="00695FC2"/>
    <w:rsid w:val="00696949"/>
    <w:rsid w:val="00696F29"/>
    <w:rsid w:val="00697052"/>
    <w:rsid w:val="006A0332"/>
    <w:rsid w:val="006A173C"/>
    <w:rsid w:val="006A1F4C"/>
    <w:rsid w:val="006A2A2C"/>
    <w:rsid w:val="006A3CDF"/>
    <w:rsid w:val="006A46FB"/>
    <w:rsid w:val="006A531B"/>
    <w:rsid w:val="006A5E28"/>
    <w:rsid w:val="006A697B"/>
    <w:rsid w:val="006A7024"/>
    <w:rsid w:val="006A7972"/>
    <w:rsid w:val="006A7AFF"/>
    <w:rsid w:val="006A7D7C"/>
    <w:rsid w:val="006B0544"/>
    <w:rsid w:val="006B0C48"/>
    <w:rsid w:val="006B1816"/>
    <w:rsid w:val="006B1F99"/>
    <w:rsid w:val="006B2099"/>
    <w:rsid w:val="006B24E9"/>
    <w:rsid w:val="006B3085"/>
    <w:rsid w:val="006B38B2"/>
    <w:rsid w:val="006B50CF"/>
    <w:rsid w:val="006B618B"/>
    <w:rsid w:val="006B61B1"/>
    <w:rsid w:val="006B70F5"/>
    <w:rsid w:val="006C03B8"/>
    <w:rsid w:val="006C47AF"/>
    <w:rsid w:val="006C57F3"/>
    <w:rsid w:val="006C5868"/>
    <w:rsid w:val="006C5EC9"/>
    <w:rsid w:val="006C6059"/>
    <w:rsid w:val="006C7522"/>
    <w:rsid w:val="006C7A66"/>
    <w:rsid w:val="006C7ACB"/>
    <w:rsid w:val="006D08FA"/>
    <w:rsid w:val="006D1E26"/>
    <w:rsid w:val="006D2575"/>
    <w:rsid w:val="006D27FA"/>
    <w:rsid w:val="006D2916"/>
    <w:rsid w:val="006D4BBC"/>
    <w:rsid w:val="006D58F6"/>
    <w:rsid w:val="006D6D05"/>
    <w:rsid w:val="006D6F08"/>
    <w:rsid w:val="006D7258"/>
    <w:rsid w:val="006D75FF"/>
    <w:rsid w:val="006E062C"/>
    <w:rsid w:val="006E0CF5"/>
    <w:rsid w:val="006E1A40"/>
    <w:rsid w:val="006E28B7"/>
    <w:rsid w:val="006E3310"/>
    <w:rsid w:val="006E33A2"/>
    <w:rsid w:val="006E3CEE"/>
    <w:rsid w:val="006E4E39"/>
    <w:rsid w:val="006E565E"/>
    <w:rsid w:val="006E570A"/>
    <w:rsid w:val="006E65BC"/>
    <w:rsid w:val="006E673D"/>
    <w:rsid w:val="006E691A"/>
    <w:rsid w:val="006E733E"/>
    <w:rsid w:val="006E7D3B"/>
    <w:rsid w:val="006E7E3B"/>
    <w:rsid w:val="006E7FDC"/>
    <w:rsid w:val="006F0DC3"/>
    <w:rsid w:val="006F1B70"/>
    <w:rsid w:val="006F2EF4"/>
    <w:rsid w:val="006F341D"/>
    <w:rsid w:val="006F3CDE"/>
    <w:rsid w:val="006F58D4"/>
    <w:rsid w:val="006F651B"/>
    <w:rsid w:val="006F7D70"/>
    <w:rsid w:val="007002C4"/>
    <w:rsid w:val="00700965"/>
    <w:rsid w:val="00700EF5"/>
    <w:rsid w:val="007013F6"/>
    <w:rsid w:val="00701692"/>
    <w:rsid w:val="0070346E"/>
    <w:rsid w:val="0070372B"/>
    <w:rsid w:val="00704071"/>
    <w:rsid w:val="00704EDB"/>
    <w:rsid w:val="00706101"/>
    <w:rsid w:val="00707072"/>
    <w:rsid w:val="00707AA1"/>
    <w:rsid w:val="00707D61"/>
    <w:rsid w:val="00711318"/>
    <w:rsid w:val="00711DC7"/>
    <w:rsid w:val="00712287"/>
    <w:rsid w:val="00712499"/>
    <w:rsid w:val="00712772"/>
    <w:rsid w:val="007148D3"/>
    <w:rsid w:val="00714F46"/>
    <w:rsid w:val="00715058"/>
    <w:rsid w:val="00715B9A"/>
    <w:rsid w:val="00716521"/>
    <w:rsid w:val="00721009"/>
    <w:rsid w:val="007210E5"/>
    <w:rsid w:val="007214DF"/>
    <w:rsid w:val="00721CB4"/>
    <w:rsid w:val="00722F25"/>
    <w:rsid w:val="00724E89"/>
    <w:rsid w:val="00724E91"/>
    <w:rsid w:val="00726EA6"/>
    <w:rsid w:val="00727208"/>
    <w:rsid w:val="00727680"/>
    <w:rsid w:val="007318E6"/>
    <w:rsid w:val="007323CD"/>
    <w:rsid w:val="00732F08"/>
    <w:rsid w:val="00732FD6"/>
    <w:rsid w:val="0073300A"/>
    <w:rsid w:val="0073394F"/>
    <w:rsid w:val="007348B1"/>
    <w:rsid w:val="00734A5E"/>
    <w:rsid w:val="00734C6C"/>
    <w:rsid w:val="00735561"/>
    <w:rsid w:val="00735DCC"/>
    <w:rsid w:val="007362A6"/>
    <w:rsid w:val="0073659D"/>
    <w:rsid w:val="00736D7D"/>
    <w:rsid w:val="00740E58"/>
    <w:rsid w:val="007413E9"/>
    <w:rsid w:val="0074181C"/>
    <w:rsid w:val="007429D4"/>
    <w:rsid w:val="0074337C"/>
    <w:rsid w:val="00743B6A"/>
    <w:rsid w:val="007441EE"/>
    <w:rsid w:val="007445A0"/>
    <w:rsid w:val="0074524B"/>
    <w:rsid w:val="00745875"/>
    <w:rsid w:val="0074730D"/>
    <w:rsid w:val="00747D8B"/>
    <w:rsid w:val="0075059E"/>
    <w:rsid w:val="00750CE2"/>
    <w:rsid w:val="00751228"/>
    <w:rsid w:val="00754C22"/>
    <w:rsid w:val="00755E0B"/>
    <w:rsid w:val="0075701A"/>
    <w:rsid w:val="007571E1"/>
    <w:rsid w:val="00757BDE"/>
    <w:rsid w:val="00760487"/>
    <w:rsid w:val="007604B2"/>
    <w:rsid w:val="00763A06"/>
    <w:rsid w:val="00765281"/>
    <w:rsid w:val="00765885"/>
    <w:rsid w:val="00766BAD"/>
    <w:rsid w:val="00770303"/>
    <w:rsid w:val="00770622"/>
    <w:rsid w:val="007706AD"/>
    <w:rsid w:val="00770D23"/>
    <w:rsid w:val="00771353"/>
    <w:rsid w:val="00772E38"/>
    <w:rsid w:val="00772F59"/>
    <w:rsid w:val="00773044"/>
    <w:rsid w:val="007730BD"/>
    <w:rsid w:val="007738D0"/>
    <w:rsid w:val="007743B3"/>
    <w:rsid w:val="00774B9B"/>
    <w:rsid w:val="007755F2"/>
    <w:rsid w:val="00776074"/>
    <w:rsid w:val="00776971"/>
    <w:rsid w:val="00780EF1"/>
    <w:rsid w:val="00781690"/>
    <w:rsid w:val="0078177E"/>
    <w:rsid w:val="00781931"/>
    <w:rsid w:val="00782977"/>
    <w:rsid w:val="0078304C"/>
    <w:rsid w:val="00783673"/>
    <w:rsid w:val="00783762"/>
    <w:rsid w:val="00785490"/>
    <w:rsid w:val="007870C4"/>
    <w:rsid w:val="00791552"/>
    <w:rsid w:val="0079204F"/>
    <w:rsid w:val="007925EA"/>
    <w:rsid w:val="00793CD8"/>
    <w:rsid w:val="007941E9"/>
    <w:rsid w:val="0079421B"/>
    <w:rsid w:val="00794BD1"/>
    <w:rsid w:val="00795C92"/>
    <w:rsid w:val="00796231"/>
    <w:rsid w:val="007977AB"/>
    <w:rsid w:val="00797F43"/>
    <w:rsid w:val="007A0AB5"/>
    <w:rsid w:val="007A1394"/>
    <w:rsid w:val="007A1CB3"/>
    <w:rsid w:val="007A2904"/>
    <w:rsid w:val="007A306F"/>
    <w:rsid w:val="007A31D8"/>
    <w:rsid w:val="007A3233"/>
    <w:rsid w:val="007A43A6"/>
    <w:rsid w:val="007A58A6"/>
    <w:rsid w:val="007A7A10"/>
    <w:rsid w:val="007B1AA8"/>
    <w:rsid w:val="007B368A"/>
    <w:rsid w:val="007B3D2D"/>
    <w:rsid w:val="007B50AE"/>
    <w:rsid w:val="007B51DF"/>
    <w:rsid w:val="007B55B3"/>
    <w:rsid w:val="007B73FE"/>
    <w:rsid w:val="007B74EF"/>
    <w:rsid w:val="007C01E4"/>
    <w:rsid w:val="007C03A8"/>
    <w:rsid w:val="007C05DD"/>
    <w:rsid w:val="007C090F"/>
    <w:rsid w:val="007C3D18"/>
    <w:rsid w:val="007C60BF"/>
    <w:rsid w:val="007C6473"/>
    <w:rsid w:val="007C6A07"/>
    <w:rsid w:val="007C75A1"/>
    <w:rsid w:val="007C77A5"/>
    <w:rsid w:val="007D0478"/>
    <w:rsid w:val="007D04E5"/>
    <w:rsid w:val="007D0A6F"/>
    <w:rsid w:val="007D3DA7"/>
    <w:rsid w:val="007D5901"/>
    <w:rsid w:val="007D7526"/>
    <w:rsid w:val="007D7C70"/>
    <w:rsid w:val="007E0764"/>
    <w:rsid w:val="007E22FF"/>
    <w:rsid w:val="007E2BBD"/>
    <w:rsid w:val="007E38A3"/>
    <w:rsid w:val="007E3A45"/>
    <w:rsid w:val="007E3D22"/>
    <w:rsid w:val="007E4610"/>
    <w:rsid w:val="007E4715"/>
    <w:rsid w:val="007E505B"/>
    <w:rsid w:val="007E7091"/>
    <w:rsid w:val="007E7A82"/>
    <w:rsid w:val="007F27DD"/>
    <w:rsid w:val="007F376F"/>
    <w:rsid w:val="007F4C93"/>
    <w:rsid w:val="007F4F62"/>
    <w:rsid w:val="008005B1"/>
    <w:rsid w:val="008020F8"/>
    <w:rsid w:val="00803FAE"/>
    <w:rsid w:val="0080605F"/>
    <w:rsid w:val="0080628D"/>
    <w:rsid w:val="008070A2"/>
    <w:rsid w:val="00807786"/>
    <w:rsid w:val="00811FCB"/>
    <w:rsid w:val="00815652"/>
    <w:rsid w:val="008158D6"/>
    <w:rsid w:val="008160A3"/>
    <w:rsid w:val="0081672D"/>
    <w:rsid w:val="00817196"/>
    <w:rsid w:val="00817C14"/>
    <w:rsid w:val="00822040"/>
    <w:rsid w:val="00822377"/>
    <w:rsid w:val="008231E6"/>
    <w:rsid w:val="00823527"/>
    <w:rsid w:val="008235DB"/>
    <w:rsid w:val="0082383F"/>
    <w:rsid w:val="00824AB4"/>
    <w:rsid w:val="00824E48"/>
    <w:rsid w:val="00825C42"/>
    <w:rsid w:val="00825D25"/>
    <w:rsid w:val="00825E28"/>
    <w:rsid w:val="00827140"/>
    <w:rsid w:val="00827D6F"/>
    <w:rsid w:val="00827E7A"/>
    <w:rsid w:val="008317AC"/>
    <w:rsid w:val="00834B41"/>
    <w:rsid w:val="00834BC9"/>
    <w:rsid w:val="00836426"/>
    <w:rsid w:val="00836E13"/>
    <w:rsid w:val="008376AC"/>
    <w:rsid w:val="0084192A"/>
    <w:rsid w:val="008444E8"/>
    <w:rsid w:val="00844E80"/>
    <w:rsid w:val="00845BBE"/>
    <w:rsid w:val="00846BE3"/>
    <w:rsid w:val="00846FE7"/>
    <w:rsid w:val="00851391"/>
    <w:rsid w:val="008524C0"/>
    <w:rsid w:val="00852F1B"/>
    <w:rsid w:val="00853538"/>
    <w:rsid w:val="00853AEF"/>
    <w:rsid w:val="00854F97"/>
    <w:rsid w:val="00855D6B"/>
    <w:rsid w:val="00856911"/>
    <w:rsid w:val="00856CF4"/>
    <w:rsid w:val="008677FD"/>
    <w:rsid w:val="00867EF2"/>
    <w:rsid w:val="00870097"/>
    <w:rsid w:val="008706D4"/>
    <w:rsid w:val="00870F8A"/>
    <w:rsid w:val="0087154F"/>
    <w:rsid w:val="008715A3"/>
    <w:rsid w:val="008719A4"/>
    <w:rsid w:val="00871D03"/>
    <w:rsid w:val="00871D23"/>
    <w:rsid w:val="00871DE8"/>
    <w:rsid w:val="0087241A"/>
    <w:rsid w:val="00874312"/>
    <w:rsid w:val="0087437C"/>
    <w:rsid w:val="0087452A"/>
    <w:rsid w:val="00875C95"/>
    <w:rsid w:val="00875CD7"/>
    <w:rsid w:val="00876B4D"/>
    <w:rsid w:val="00877F18"/>
    <w:rsid w:val="00880918"/>
    <w:rsid w:val="0088207A"/>
    <w:rsid w:val="008852FD"/>
    <w:rsid w:val="0088638D"/>
    <w:rsid w:val="00887B9C"/>
    <w:rsid w:val="00890CC1"/>
    <w:rsid w:val="008915EB"/>
    <w:rsid w:val="00892604"/>
    <w:rsid w:val="00894048"/>
    <w:rsid w:val="00894A88"/>
    <w:rsid w:val="00895386"/>
    <w:rsid w:val="008963EF"/>
    <w:rsid w:val="008A0CFE"/>
    <w:rsid w:val="008A198A"/>
    <w:rsid w:val="008A21FF"/>
    <w:rsid w:val="008A2342"/>
    <w:rsid w:val="008A2CE2"/>
    <w:rsid w:val="008A30AC"/>
    <w:rsid w:val="008A3AFC"/>
    <w:rsid w:val="008A44B8"/>
    <w:rsid w:val="008A51A8"/>
    <w:rsid w:val="008A54C7"/>
    <w:rsid w:val="008A54F8"/>
    <w:rsid w:val="008A6301"/>
    <w:rsid w:val="008A77D8"/>
    <w:rsid w:val="008B0483"/>
    <w:rsid w:val="008B1046"/>
    <w:rsid w:val="008B120C"/>
    <w:rsid w:val="008B19F0"/>
    <w:rsid w:val="008B47BB"/>
    <w:rsid w:val="008B4A74"/>
    <w:rsid w:val="008B51A0"/>
    <w:rsid w:val="008B592A"/>
    <w:rsid w:val="008B62C2"/>
    <w:rsid w:val="008B67BD"/>
    <w:rsid w:val="008B6C2D"/>
    <w:rsid w:val="008B7B5C"/>
    <w:rsid w:val="008C0C99"/>
    <w:rsid w:val="008C0E4C"/>
    <w:rsid w:val="008C2017"/>
    <w:rsid w:val="008C248B"/>
    <w:rsid w:val="008C3D70"/>
    <w:rsid w:val="008C3DAA"/>
    <w:rsid w:val="008C4958"/>
    <w:rsid w:val="008C4BAA"/>
    <w:rsid w:val="008C596B"/>
    <w:rsid w:val="008C6AE8"/>
    <w:rsid w:val="008C6FAB"/>
    <w:rsid w:val="008C7573"/>
    <w:rsid w:val="008D12A8"/>
    <w:rsid w:val="008D1656"/>
    <w:rsid w:val="008D2FDD"/>
    <w:rsid w:val="008D34F1"/>
    <w:rsid w:val="008D3592"/>
    <w:rsid w:val="008D39D8"/>
    <w:rsid w:val="008D476E"/>
    <w:rsid w:val="008D6D1A"/>
    <w:rsid w:val="008E060E"/>
    <w:rsid w:val="008E065E"/>
    <w:rsid w:val="008E0927"/>
    <w:rsid w:val="008E16B2"/>
    <w:rsid w:val="008E1909"/>
    <w:rsid w:val="008E2F69"/>
    <w:rsid w:val="008E4734"/>
    <w:rsid w:val="008E4CF6"/>
    <w:rsid w:val="008E72DB"/>
    <w:rsid w:val="008F0102"/>
    <w:rsid w:val="008F1EAB"/>
    <w:rsid w:val="008F33DC"/>
    <w:rsid w:val="008F3743"/>
    <w:rsid w:val="008F477F"/>
    <w:rsid w:val="008F4DA9"/>
    <w:rsid w:val="008F5CC1"/>
    <w:rsid w:val="008F74FD"/>
    <w:rsid w:val="0090013D"/>
    <w:rsid w:val="00901262"/>
    <w:rsid w:val="009016FF"/>
    <w:rsid w:val="00902350"/>
    <w:rsid w:val="0090336B"/>
    <w:rsid w:val="0090375D"/>
    <w:rsid w:val="00903C53"/>
    <w:rsid w:val="009051E2"/>
    <w:rsid w:val="009053AA"/>
    <w:rsid w:val="00906939"/>
    <w:rsid w:val="009071BF"/>
    <w:rsid w:val="00907F17"/>
    <w:rsid w:val="00910970"/>
    <w:rsid w:val="00910B7D"/>
    <w:rsid w:val="00910D0E"/>
    <w:rsid w:val="00911B46"/>
    <w:rsid w:val="00911DFB"/>
    <w:rsid w:val="009139D9"/>
    <w:rsid w:val="00913B71"/>
    <w:rsid w:val="00913C8F"/>
    <w:rsid w:val="00914AD8"/>
    <w:rsid w:val="00914DB8"/>
    <w:rsid w:val="009150C1"/>
    <w:rsid w:val="00916079"/>
    <w:rsid w:val="0091630A"/>
    <w:rsid w:val="009178DC"/>
    <w:rsid w:val="00917A51"/>
    <w:rsid w:val="00917CE9"/>
    <w:rsid w:val="0092028F"/>
    <w:rsid w:val="00920BF2"/>
    <w:rsid w:val="00921B23"/>
    <w:rsid w:val="00922010"/>
    <w:rsid w:val="0092230A"/>
    <w:rsid w:val="009233C5"/>
    <w:rsid w:val="00923950"/>
    <w:rsid w:val="00924106"/>
    <w:rsid w:val="00925316"/>
    <w:rsid w:val="0092730E"/>
    <w:rsid w:val="00927C57"/>
    <w:rsid w:val="00931BD9"/>
    <w:rsid w:val="00932689"/>
    <w:rsid w:val="00935337"/>
    <w:rsid w:val="009368F3"/>
    <w:rsid w:val="0093748C"/>
    <w:rsid w:val="009376CA"/>
    <w:rsid w:val="009407B1"/>
    <w:rsid w:val="00941636"/>
    <w:rsid w:val="0094285A"/>
    <w:rsid w:val="00943742"/>
    <w:rsid w:val="009452EE"/>
    <w:rsid w:val="00945C05"/>
    <w:rsid w:val="00945D63"/>
    <w:rsid w:val="00946475"/>
    <w:rsid w:val="00946487"/>
    <w:rsid w:val="00946945"/>
    <w:rsid w:val="0094732E"/>
    <w:rsid w:val="0094766D"/>
    <w:rsid w:val="00947713"/>
    <w:rsid w:val="0095091F"/>
    <w:rsid w:val="00950DE0"/>
    <w:rsid w:val="00950DE7"/>
    <w:rsid w:val="00950E93"/>
    <w:rsid w:val="00952474"/>
    <w:rsid w:val="0095314B"/>
    <w:rsid w:val="00953920"/>
    <w:rsid w:val="00953D47"/>
    <w:rsid w:val="00954C63"/>
    <w:rsid w:val="0095681E"/>
    <w:rsid w:val="009572D4"/>
    <w:rsid w:val="00957D07"/>
    <w:rsid w:val="00961285"/>
    <w:rsid w:val="00961746"/>
    <w:rsid w:val="00961921"/>
    <w:rsid w:val="00961B7A"/>
    <w:rsid w:val="00961FC8"/>
    <w:rsid w:val="00963380"/>
    <w:rsid w:val="00963B0A"/>
    <w:rsid w:val="0096430A"/>
    <w:rsid w:val="00964895"/>
    <w:rsid w:val="00964B2C"/>
    <w:rsid w:val="0096554B"/>
    <w:rsid w:val="0096584A"/>
    <w:rsid w:val="00965A3B"/>
    <w:rsid w:val="00965E88"/>
    <w:rsid w:val="0096787C"/>
    <w:rsid w:val="00971F08"/>
    <w:rsid w:val="0097304C"/>
    <w:rsid w:val="009737F6"/>
    <w:rsid w:val="00975304"/>
    <w:rsid w:val="0097603D"/>
    <w:rsid w:val="00976137"/>
    <w:rsid w:val="00976949"/>
    <w:rsid w:val="0097748F"/>
    <w:rsid w:val="00980477"/>
    <w:rsid w:val="009810F3"/>
    <w:rsid w:val="0098320A"/>
    <w:rsid w:val="00985253"/>
    <w:rsid w:val="009853B3"/>
    <w:rsid w:val="00986442"/>
    <w:rsid w:val="00990630"/>
    <w:rsid w:val="00991761"/>
    <w:rsid w:val="00991785"/>
    <w:rsid w:val="009918A6"/>
    <w:rsid w:val="00991CD3"/>
    <w:rsid w:val="00994DCA"/>
    <w:rsid w:val="009960EC"/>
    <w:rsid w:val="00996791"/>
    <w:rsid w:val="00996DDC"/>
    <w:rsid w:val="009970DD"/>
    <w:rsid w:val="009A0087"/>
    <w:rsid w:val="009A0FBA"/>
    <w:rsid w:val="009A15CA"/>
    <w:rsid w:val="009A1601"/>
    <w:rsid w:val="009A462D"/>
    <w:rsid w:val="009A5CBA"/>
    <w:rsid w:val="009B09FA"/>
    <w:rsid w:val="009B1F30"/>
    <w:rsid w:val="009B32D3"/>
    <w:rsid w:val="009B3AC2"/>
    <w:rsid w:val="009B4DF4"/>
    <w:rsid w:val="009B4EA5"/>
    <w:rsid w:val="009B4F07"/>
    <w:rsid w:val="009B564E"/>
    <w:rsid w:val="009B5B88"/>
    <w:rsid w:val="009B7D0C"/>
    <w:rsid w:val="009B7E87"/>
    <w:rsid w:val="009C279B"/>
    <w:rsid w:val="009C325D"/>
    <w:rsid w:val="009C403E"/>
    <w:rsid w:val="009C4B03"/>
    <w:rsid w:val="009C5BF3"/>
    <w:rsid w:val="009C7133"/>
    <w:rsid w:val="009C7278"/>
    <w:rsid w:val="009C7E7B"/>
    <w:rsid w:val="009D05F4"/>
    <w:rsid w:val="009D2B51"/>
    <w:rsid w:val="009D35DF"/>
    <w:rsid w:val="009D416F"/>
    <w:rsid w:val="009D4221"/>
    <w:rsid w:val="009D4D0A"/>
    <w:rsid w:val="009D4FF0"/>
    <w:rsid w:val="009D6128"/>
    <w:rsid w:val="009D650E"/>
    <w:rsid w:val="009D69B0"/>
    <w:rsid w:val="009D6AC5"/>
    <w:rsid w:val="009D703C"/>
    <w:rsid w:val="009D718F"/>
    <w:rsid w:val="009D7379"/>
    <w:rsid w:val="009E068F"/>
    <w:rsid w:val="009E0968"/>
    <w:rsid w:val="009E14E0"/>
    <w:rsid w:val="009E35DB"/>
    <w:rsid w:val="009E3C41"/>
    <w:rsid w:val="009E47A3"/>
    <w:rsid w:val="009E7D1B"/>
    <w:rsid w:val="009F08F3"/>
    <w:rsid w:val="009F1F2C"/>
    <w:rsid w:val="009F30D1"/>
    <w:rsid w:val="009F344F"/>
    <w:rsid w:val="009F52A0"/>
    <w:rsid w:val="009F7FE2"/>
    <w:rsid w:val="00A01152"/>
    <w:rsid w:val="00A015BC"/>
    <w:rsid w:val="00A048A8"/>
    <w:rsid w:val="00A04F49"/>
    <w:rsid w:val="00A06A38"/>
    <w:rsid w:val="00A07561"/>
    <w:rsid w:val="00A07C54"/>
    <w:rsid w:val="00A10C14"/>
    <w:rsid w:val="00A1117D"/>
    <w:rsid w:val="00A111A8"/>
    <w:rsid w:val="00A1143E"/>
    <w:rsid w:val="00A1272E"/>
    <w:rsid w:val="00A13E54"/>
    <w:rsid w:val="00A14D83"/>
    <w:rsid w:val="00A1507B"/>
    <w:rsid w:val="00A15566"/>
    <w:rsid w:val="00A17F63"/>
    <w:rsid w:val="00A2052C"/>
    <w:rsid w:val="00A2193B"/>
    <w:rsid w:val="00A2351A"/>
    <w:rsid w:val="00A250E4"/>
    <w:rsid w:val="00A2525A"/>
    <w:rsid w:val="00A25E7D"/>
    <w:rsid w:val="00A264A9"/>
    <w:rsid w:val="00A26F9B"/>
    <w:rsid w:val="00A27785"/>
    <w:rsid w:val="00A30187"/>
    <w:rsid w:val="00A30B3C"/>
    <w:rsid w:val="00A312C6"/>
    <w:rsid w:val="00A3168E"/>
    <w:rsid w:val="00A3448A"/>
    <w:rsid w:val="00A35375"/>
    <w:rsid w:val="00A36297"/>
    <w:rsid w:val="00A3655E"/>
    <w:rsid w:val="00A4125A"/>
    <w:rsid w:val="00A4154F"/>
    <w:rsid w:val="00A41E2B"/>
    <w:rsid w:val="00A43431"/>
    <w:rsid w:val="00A438C2"/>
    <w:rsid w:val="00A45090"/>
    <w:rsid w:val="00A45347"/>
    <w:rsid w:val="00A458AA"/>
    <w:rsid w:val="00A45935"/>
    <w:rsid w:val="00A45B74"/>
    <w:rsid w:val="00A46284"/>
    <w:rsid w:val="00A47508"/>
    <w:rsid w:val="00A5050B"/>
    <w:rsid w:val="00A50ABB"/>
    <w:rsid w:val="00A50CF3"/>
    <w:rsid w:val="00A51263"/>
    <w:rsid w:val="00A519F1"/>
    <w:rsid w:val="00A52E1D"/>
    <w:rsid w:val="00A53D86"/>
    <w:rsid w:val="00A56AB4"/>
    <w:rsid w:val="00A57B0C"/>
    <w:rsid w:val="00A60788"/>
    <w:rsid w:val="00A60B44"/>
    <w:rsid w:val="00A60EFD"/>
    <w:rsid w:val="00A61499"/>
    <w:rsid w:val="00A61E3E"/>
    <w:rsid w:val="00A62A77"/>
    <w:rsid w:val="00A63483"/>
    <w:rsid w:val="00A63B02"/>
    <w:rsid w:val="00A642F6"/>
    <w:rsid w:val="00A646C4"/>
    <w:rsid w:val="00A657D7"/>
    <w:rsid w:val="00A660AC"/>
    <w:rsid w:val="00A66F55"/>
    <w:rsid w:val="00A678CF"/>
    <w:rsid w:val="00A67E6C"/>
    <w:rsid w:val="00A70935"/>
    <w:rsid w:val="00A71701"/>
    <w:rsid w:val="00A71B99"/>
    <w:rsid w:val="00A7351D"/>
    <w:rsid w:val="00A739D0"/>
    <w:rsid w:val="00A761D4"/>
    <w:rsid w:val="00A76754"/>
    <w:rsid w:val="00A77EC4"/>
    <w:rsid w:val="00A814F0"/>
    <w:rsid w:val="00A825F8"/>
    <w:rsid w:val="00A82EB9"/>
    <w:rsid w:val="00A838D9"/>
    <w:rsid w:val="00A8799A"/>
    <w:rsid w:val="00A9241C"/>
    <w:rsid w:val="00A92879"/>
    <w:rsid w:val="00A9442A"/>
    <w:rsid w:val="00A9540C"/>
    <w:rsid w:val="00A97D35"/>
    <w:rsid w:val="00A97FF6"/>
    <w:rsid w:val="00AA016F"/>
    <w:rsid w:val="00AA02A6"/>
    <w:rsid w:val="00AA0488"/>
    <w:rsid w:val="00AA1B70"/>
    <w:rsid w:val="00AA1ED6"/>
    <w:rsid w:val="00AA4F31"/>
    <w:rsid w:val="00AA51D6"/>
    <w:rsid w:val="00AA5701"/>
    <w:rsid w:val="00AB0BC8"/>
    <w:rsid w:val="00AB0BEE"/>
    <w:rsid w:val="00AB11CA"/>
    <w:rsid w:val="00AB14D9"/>
    <w:rsid w:val="00AB2797"/>
    <w:rsid w:val="00AB2BC9"/>
    <w:rsid w:val="00AB2BF6"/>
    <w:rsid w:val="00AB3967"/>
    <w:rsid w:val="00AB3C21"/>
    <w:rsid w:val="00AB48B4"/>
    <w:rsid w:val="00AB4AB8"/>
    <w:rsid w:val="00AB655E"/>
    <w:rsid w:val="00AB7C0B"/>
    <w:rsid w:val="00AC007F"/>
    <w:rsid w:val="00AC1772"/>
    <w:rsid w:val="00AC2ECD"/>
    <w:rsid w:val="00AC2F6B"/>
    <w:rsid w:val="00AC3119"/>
    <w:rsid w:val="00AC37BF"/>
    <w:rsid w:val="00AC49FB"/>
    <w:rsid w:val="00AC58C9"/>
    <w:rsid w:val="00AC599C"/>
    <w:rsid w:val="00AC5A10"/>
    <w:rsid w:val="00AC6043"/>
    <w:rsid w:val="00AD0AA3"/>
    <w:rsid w:val="00AD1063"/>
    <w:rsid w:val="00AD30CA"/>
    <w:rsid w:val="00AD3A0B"/>
    <w:rsid w:val="00AD3F94"/>
    <w:rsid w:val="00AD4A5A"/>
    <w:rsid w:val="00AE0074"/>
    <w:rsid w:val="00AE0608"/>
    <w:rsid w:val="00AE0C36"/>
    <w:rsid w:val="00AE0F75"/>
    <w:rsid w:val="00AE1926"/>
    <w:rsid w:val="00AE27AC"/>
    <w:rsid w:val="00AE2A30"/>
    <w:rsid w:val="00AE2B70"/>
    <w:rsid w:val="00AE2D72"/>
    <w:rsid w:val="00AE3743"/>
    <w:rsid w:val="00AE3E65"/>
    <w:rsid w:val="00AE40E0"/>
    <w:rsid w:val="00AE47EF"/>
    <w:rsid w:val="00AE4DBA"/>
    <w:rsid w:val="00AE4F07"/>
    <w:rsid w:val="00AF1C5D"/>
    <w:rsid w:val="00AF42D7"/>
    <w:rsid w:val="00AF5B4D"/>
    <w:rsid w:val="00AF5D0F"/>
    <w:rsid w:val="00AF6282"/>
    <w:rsid w:val="00AF6AD0"/>
    <w:rsid w:val="00AF7468"/>
    <w:rsid w:val="00AF79FD"/>
    <w:rsid w:val="00AF7D60"/>
    <w:rsid w:val="00B006FE"/>
    <w:rsid w:val="00B007CB"/>
    <w:rsid w:val="00B01241"/>
    <w:rsid w:val="00B017A2"/>
    <w:rsid w:val="00B02AA9"/>
    <w:rsid w:val="00B02FA3"/>
    <w:rsid w:val="00B05084"/>
    <w:rsid w:val="00B06B4A"/>
    <w:rsid w:val="00B06C3A"/>
    <w:rsid w:val="00B10086"/>
    <w:rsid w:val="00B105C0"/>
    <w:rsid w:val="00B10995"/>
    <w:rsid w:val="00B11155"/>
    <w:rsid w:val="00B137FA"/>
    <w:rsid w:val="00B157F9"/>
    <w:rsid w:val="00B20256"/>
    <w:rsid w:val="00B20D09"/>
    <w:rsid w:val="00B22C9D"/>
    <w:rsid w:val="00B235B3"/>
    <w:rsid w:val="00B2763F"/>
    <w:rsid w:val="00B27AAC"/>
    <w:rsid w:val="00B30929"/>
    <w:rsid w:val="00B32311"/>
    <w:rsid w:val="00B33ACB"/>
    <w:rsid w:val="00B34996"/>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6175"/>
    <w:rsid w:val="00B4671C"/>
    <w:rsid w:val="00B47A3A"/>
    <w:rsid w:val="00B47B26"/>
    <w:rsid w:val="00B47FE5"/>
    <w:rsid w:val="00B500A1"/>
    <w:rsid w:val="00B50C00"/>
    <w:rsid w:val="00B51299"/>
    <w:rsid w:val="00B5146A"/>
    <w:rsid w:val="00B55B9D"/>
    <w:rsid w:val="00B60042"/>
    <w:rsid w:val="00B604CF"/>
    <w:rsid w:val="00B60FC8"/>
    <w:rsid w:val="00B61365"/>
    <w:rsid w:val="00B6188F"/>
    <w:rsid w:val="00B640CF"/>
    <w:rsid w:val="00B64816"/>
    <w:rsid w:val="00B65A95"/>
    <w:rsid w:val="00B65D8D"/>
    <w:rsid w:val="00B664C7"/>
    <w:rsid w:val="00B667BE"/>
    <w:rsid w:val="00B667F3"/>
    <w:rsid w:val="00B66AEE"/>
    <w:rsid w:val="00B703AC"/>
    <w:rsid w:val="00B7092C"/>
    <w:rsid w:val="00B71F0A"/>
    <w:rsid w:val="00B739F6"/>
    <w:rsid w:val="00B73F28"/>
    <w:rsid w:val="00B74664"/>
    <w:rsid w:val="00B776A4"/>
    <w:rsid w:val="00B8003E"/>
    <w:rsid w:val="00B8179A"/>
    <w:rsid w:val="00B81A6C"/>
    <w:rsid w:val="00B82BD9"/>
    <w:rsid w:val="00B85D81"/>
    <w:rsid w:val="00B85DE5"/>
    <w:rsid w:val="00B86300"/>
    <w:rsid w:val="00B87331"/>
    <w:rsid w:val="00B87F9E"/>
    <w:rsid w:val="00B903AE"/>
    <w:rsid w:val="00B905A8"/>
    <w:rsid w:val="00B90F73"/>
    <w:rsid w:val="00B915E1"/>
    <w:rsid w:val="00B9206B"/>
    <w:rsid w:val="00B92089"/>
    <w:rsid w:val="00B92D6D"/>
    <w:rsid w:val="00B93B59"/>
    <w:rsid w:val="00B9406A"/>
    <w:rsid w:val="00B96913"/>
    <w:rsid w:val="00BA0437"/>
    <w:rsid w:val="00BA075B"/>
    <w:rsid w:val="00BA11FE"/>
    <w:rsid w:val="00BA151C"/>
    <w:rsid w:val="00BA1CD1"/>
    <w:rsid w:val="00BA2280"/>
    <w:rsid w:val="00BA2613"/>
    <w:rsid w:val="00BA2A08"/>
    <w:rsid w:val="00BA308D"/>
    <w:rsid w:val="00BA4290"/>
    <w:rsid w:val="00BA56D2"/>
    <w:rsid w:val="00BA6990"/>
    <w:rsid w:val="00BA76E0"/>
    <w:rsid w:val="00BA76FC"/>
    <w:rsid w:val="00BA7F97"/>
    <w:rsid w:val="00BB220A"/>
    <w:rsid w:val="00BB2A25"/>
    <w:rsid w:val="00BB3D99"/>
    <w:rsid w:val="00BB4F8B"/>
    <w:rsid w:val="00BB51E9"/>
    <w:rsid w:val="00BC0FDC"/>
    <w:rsid w:val="00BC201C"/>
    <w:rsid w:val="00BC2912"/>
    <w:rsid w:val="00BC3053"/>
    <w:rsid w:val="00BC4732"/>
    <w:rsid w:val="00BC4D2E"/>
    <w:rsid w:val="00BC5336"/>
    <w:rsid w:val="00BC57D4"/>
    <w:rsid w:val="00BC7DB2"/>
    <w:rsid w:val="00BD0EA9"/>
    <w:rsid w:val="00BD1EB4"/>
    <w:rsid w:val="00BD2A73"/>
    <w:rsid w:val="00BD3D28"/>
    <w:rsid w:val="00BD486C"/>
    <w:rsid w:val="00BD48AC"/>
    <w:rsid w:val="00BD5BBC"/>
    <w:rsid w:val="00BD5F1A"/>
    <w:rsid w:val="00BE041F"/>
    <w:rsid w:val="00BE0F3A"/>
    <w:rsid w:val="00BE1234"/>
    <w:rsid w:val="00BE2020"/>
    <w:rsid w:val="00BE2FA6"/>
    <w:rsid w:val="00BE333F"/>
    <w:rsid w:val="00BE7406"/>
    <w:rsid w:val="00BE7603"/>
    <w:rsid w:val="00BF1662"/>
    <w:rsid w:val="00BF3279"/>
    <w:rsid w:val="00BF35C9"/>
    <w:rsid w:val="00BF3B64"/>
    <w:rsid w:val="00BF3EA7"/>
    <w:rsid w:val="00BF430D"/>
    <w:rsid w:val="00BF5190"/>
    <w:rsid w:val="00BF610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3C8"/>
    <w:rsid w:val="00C06F35"/>
    <w:rsid w:val="00C07377"/>
    <w:rsid w:val="00C10478"/>
    <w:rsid w:val="00C11DE6"/>
    <w:rsid w:val="00C12107"/>
    <w:rsid w:val="00C14227"/>
    <w:rsid w:val="00C14D4B"/>
    <w:rsid w:val="00C154BB"/>
    <w:rsid w:val="00C15705"/>
    <w:rsid w:val="00C17B95"/>
    <w:rsid w:val="00C2084C"/>
    <w:rsid w:val="00C20D20"/>
    <w:rsid w:val="00C22A9F"/>
    <w:rsid w:val="00C22D8B"/>
    <w:rsid w:val="00C23FB1"/>
    <w:rsid w:val="00C24345"/>
    <w:rsid w:val="00C2555D"/>
    <w:rsid w:val="00C277EB"/>
    <w:rsid w:val="00C279B5"/>
    <w:rsid w:val="00C27C45"/>
    <w:rsid w:val="00C34568"/>
    <w:rsid w:val="00C35AF1"/>
    <w:rsid w:val="00C3719D"/>
    <w:rsid w:val="00C40F27"/>
    <w:rsid w:val="00C4215B"/>
    <w:rsid w:val="00C4320B"/>
    <w:rsid w:val="00C43463"/>
    <w:rsid w:val="00C45322"/>
    <w:rsid w:val="00C45631"/>
    <w:rsid w:val="00C47029"/>
    <w:rsid w:val="00C470C4"/>
    <w:rsid w:val="00C471E3"/>
    <w:rsid w:val="00C474EE"/>
    <w:rsid w:val="00C512B0"/>
    <w:rsid w:val="00C525CD"/>
    <w:rsid w:val="00C52FDA"/>
    <w:rsid w:val="00C531B3"/>
    <w:rsid w:val="00C54995"/>
    <w:rsid w:val="00C54D41"/>
    <w:rsid w:val="00C55567"/>
    <w:rsid w:val="00C555D6"/>
    <w:rsid w:val="00C56C85"/>
    <w:rsid w:val="00C60783"/>
    <w:rsid w:val="00C620BC"/>
    <w:rsid w:val="00C622D9"/>
    <w:rsid w:val="00C62E3A"/>
    <w:rsid w:val="00C64672"/>
    <w:rsid w:val="00C6578E"/>
    <w:rsid w:val="00C662AA"/>
    <w:rsid w:val="00C6640F"/>
    <w:rsid w:val="00C70697"/>
    <w:rsid w:val="00C70CCE"/>
    <w:rsid w:val="00C70FB9"/>
    <w:rsid w:val="00C72325"/>
    <w:rsid w:val="00C72EF4"/>
    <w:rsid w:val="00C73BA5"/>
    <w:rsid w:val="00C75548"/>
    <w:rsid w:val="00C75C08"/>
    <w:rsid w:val="00C75D2F"/>
    <w:rsid w:val="00C767BE"/>
    <w:rsid w:val="00C76A28"/>
    <w:rsid w:val="00C76E3C"/>
    <w:rsid w:val="00C806C0"/>
    <w:rsid w:val="00C80F38"/>
    <w:rsid w:val="00C81568"/>
    <w:rsid w:val="00C82E3B"/>
    <w:rsid w:val="00C830C4"/>
    <w:rsid w:val="00C84CFD"/>
    <w:rsid w:val="00C85CAD"/>
    <w:rsid w:val="00C85E4C"/>
    <w:rsid w:val="00C864FE"/>
    <w:rsid w:val="00C8740E"/>
    <w:rsid w:val="00C9027A"/>
    <w:rsid w:val="00C9068E"/>
    <w:rsid w:val="00C93C4B"/>
    <w:rsid w:val="00C93CE2"/>
    <w:rsid w:val="00C944AB"/>
    <w:rsid w:val="00C95B40"/>
    <w:rsid w:val="00C95E01"/>
    <w:rsid w:val="00C967F3"/>
    <w:rsid w:val="00CA1ED8"/>
    <w:rsid w:val="00CA599E"/>
    <w:rsid w:val="00CA7511"/>
    <w:rsid w:val="00CB1F63"/>
    <w:rsid w:val="00CB2F66"/>
    <w:rsid w:val="00CB3FA4"/>
    <w:rsid w:val="00CB522D"/>
    <w:rsid w:val="00CB7170"/>
    <w:rsid w:val="00CB76EC"/>
    <w:rsid w:val="00CC040E"/>
    <w:rsid w:val="00CC0933"/>
    <w:rsid w:val="00CC111F"/>
    <w:rsid w:val="00CC2011"/>
    <w:rsid w:val="00CC265B"/>
    <w:rsid w:val="00CC28DC"/>
    <w:rsid w:val="00CC3EA0"/>
    <w:rsid w:val="00CC4100"/>
    <w:rsid w:val="00CC4527"/>
    <w:rsid w:val="00CC4974"/>
    <w:rsid w:val="00CC633B"/>
    <w:rsid w:val="00CC6611"/>
    <w:rsid w:val="00CC7B45"/>
    <w:rsid w:val="00CC7F0A"/>
    <w:rsid w:val="00CD1188"/>
    <w:rsid w:val="00CD12CF"/>
    <w:rsid w:val="00CD2E21"/>
    <w:rsid w:val="00CD2ED1"/>
    <w:rsid w:val="00CD337B"/>
    <w:rsid w:val="00CD39A2"/>
    <w:rsid w:val="00CD39A8"/>
    <w:rsid w:val="00CD3B5C"/>
    <w:rsid w:val="00CD3FD4"/>
    <w:rsid w:val="00CD5DD9"/>
    <w:rsid w:val="00CE0062"/>
    <w:rsid w:val="00CE0424"/>
    <w:rsid w:val="00CE0D18"/>
    <w:rsid w:val="00CE247F"/>
    <w:rsid w:val="00CE5177"/>
    <w:rsid w:val="00CE569D"/>
    <w:rsid w:val="00CE58E2"/>
    <w:rsid w:val="00CE64CB"/>
    <w:rsid w:val="00CE7561"/>
    <w:rsid w:val="00CE7DDD"/>
    <w:rsid w:val="00CF04EC"/>
    <w:rsid w:val="00CF1354"/>
    <w:rsid w:val="00CF1B89"/>
    <w:rsid w:val="00CF3B1F"/>
    <w:rsid w:val="00CF3BF6"/>
    <w:rsid w:val="00CF41A0"/>
    <w:rsid w:val="00CF54A6"/>
    <w:rsid w:val="00CF5BE6"/>
    <w:rsid w:val="00CF625B"/>
    <w:rsid w:val="00CF687E"/>
    <w:rsid w:val="00D00F45"/>
    <w:rsid w:val="00D01433"/>
    <w:rsid w:val="00D02A19"/>
    <w:rsid w:val="00D0349B"/>
    <w:rsid w:val="00D04E9A"/>
    <w:rsid w:val="00D05054"/>
    <w:rsid w:val="00D0687A"/>
    <w:rsid w:val="00D076C2"/>
    <w:rsid w:val="00D07867"/>
    <w:rsid w:val="00D10249"/>
    <w:rsid w:val="00D107EC"/>
    <w:rsid w:val="00D115C3"/>
    <w:rsid w:val="00D11897"/>
    <w:rsid w:val="00D13135"/>
    <w:rsid w:val="00D13E4E"/>
    <w:rsid w:val="00D164F1"/>
    <w:rsid w:val="00D22D7E"/>
    <w:rsid w:val="00D239A7"/>
    <w:rsid w:val="00D23F47"/>
    <w:rsid w:val="00D26AE7"/>
    <w:rsid w:val="00D270BE"/>
    <w:rsid w:val="00D323F0"/>
    <w:rsid w:val="00D32B46"/>
    <w:rsid w:val="00D343AD"/>
    <w:rsid w:val="00D36E71"/>
    <w:rsid w:val="00D3766B"/>
    <w:rsid w:val="00D37D87"/>
    <w:rsid w:val="00D37DA6"/>
    <w:rsid w:val="00D403D7"/>
    <w:rsid w:val="00D40B33"/>
    <w:rsid w:val="00D40F90"/>
    <w:rsid w:val="00D4187A"/>
    <w:rsid w:val="00D41B58"/>
    <w:rsid w:val="00D42F67"/>
    <w:rsid w:val="00D4318F"/>
    <w:rsid w:val="00D438BF"/>
    <w:rsid w:val="00D440F8"/>
    <w:rsid w:val="00D448BA"/>
    <w:rsid w:val="00D45AC8"/>
    <w:rsid w:val="00D50109"/>
    <w:rsid w:val="00D50C46"/>
    <w:rsid w:val="00D50F97"/>
    <w:rsid w:val="00D515DF"/>
    <w:rsid w:val="00D5336E"/>
    <w:rsid w:val="00D53998"/>
    <w:rsid w:val="00D546FF"/>
    <w:rsid w:val="00D55AD5"/>
    <w:rsid w:val="00D576CA"/>
    <w:rsid w:val="00D57A60"/>
    <w:rsid w:val="00D61AF5"/>
    <w:rsid w:val="00D61DDB"/>
    <w:rsid w:val="00D647CC"/>
    <w:rsid w:val="00D64A54"/>
    <w:rsid w:val="00D652B5"/>
    <w:rsid w:val="00D6546F"/>
    <w:rsid w:val="00D66155"/>
    <w:rsid w:val="00D66875"/>
    <w:rsid w:val="00D708B0"/>
    <w:rsid w:val="00D70976"/>
    <w:rsid w:val="00D7203C"/>
    <w:rsid w:val="00D725B7"/>
    <w:rsid w:val="00D7389E"/>
    <w:rsid w:val="00D75D56"/>
    <w:rsid w:val="00D76712"/>
    <w:rsid w:val="00D76F79"/>
    <w:rsid w:val="00D771DB"/>
    <w:rsid w:val="00D77653"/>
    <w:rsid w:val="00D77A47"/>
    <w:rsid w:val="00D77B1D"/>
    <w:rsid w:val="00D8021F"/>
    <w:rsid w:val="00D80383"/>
    <w:rsid w:val="00D817C1"/>
    <w:rsid w:val="00D823C6"/>
    <w:rsid w:val="00D8479B"/>
    <w:rsid w:val="00D8568F"/>
    <w:rsid w:val="00D86A30"/>
    <w:rsid w:val="00D86CA3"/>
    <w:rsid w:val="00D86CC0"/>
    <w:rsid w:val="00D871CE"/>
    <w:rsid w:val="00D8792A"/>
    <w:rsid w:val="00D906AC"/>
    <w:rsid w:val="00D90BA6"/>
    <w:rsid w:val="00D9196D"/>
    <w:rsid w:val="00D92982"/>
    <w:rsid w:val="00D93E74"/>
    <w:rsid w:val="00D93F33"/>
    <w:rsid w:val="00D951CD"/>
    <w:rsid w:val="00D9697A"/>
    <w:rsid w:val="00D9783D"/>
    <w:rsid w:val="00DA1EE0"/>
    <w:rsid w:val="00DA305E"/>
    <w:rsid w:val="00DA325E"/>
    <w:rsid w:val="00DA3457"/>
    <w:rsid w:val="00DA4373"/>
    <w:rsid w:val="00DA53D1"/>
    <w:rsid w:val="00DA5417"/>
    <w:rsid w:val="00DA56E8"/>
    <w:rsid w:val="00DA6387"/>
    <w:rsid w:val="00DB0A9F"/>
    <w:rsid w:val="00DB1621"/>
    <w:rsid w:val="00DB1890"/>
    <w:rsid w:val="00DB1E0B"/>
    <w:rsid w:val="00DB377D"/>
    <w:rsid w:val="00DB3796"/>
    <w:rsid w:val="00DB45D4"/>
    <w:rsid w:val="00DB5546"/>
    <w:rsid w:val="00DB733B"/>
    <w:rsid w:val="00DC0D22"/>
    <w:rsid w:val="00DC2D36"/>
    <w:rsid w:val="00DC3F68"/>
    <w:rsid w:val="00DC53EF"/>
    <w:rsid w:val="00DC585C"/>
    <w:rsid w:val="00DC7C22"/>
    <w:rsid w:val="00DD42C4"/>
    <w:rsid w:val="00DD4B15"/>
    <w:rsid w:val="00DD59A9"/>
    <w:rsid w:val="00DD701D"/>
    <w:rsid w:val="00DE1987"/>
    <w:rsid w:val="00DE1E5D"/>
    <w:rsid w:val="00DE2A05"/>
    <w:rsid w:val="00DE5608"/>
    <w:rsid w:val="00DE58D0"/>
    <w:rsid w:val="00DE613D"/>
    <w:rsid w:val="00DE654F"/>
    <w:rsid w:val="00DF0B6E"/>
    <w:rsid w:val="00DF0D18"/>
    <w:rsid w:val="00DF15E0"/>
    <w:rsid w:val="00DF2AAA"/>
    <w:rsid w:val="00DF37A0"/>
    <w:rsid w:val="00DF3D41"/>
    <w:rsid w:val="00DF3F70"/>
    <w:rsid w:val="00DF5A5A"/>
    <w:rsid w:val="00DF6874"/>
    <w:rsid w:val="00DF7C58"/>
    <w:rsid w:val="00E0178E"/>
    <w:rsid w:val="00E0382B"/>
    <w:rsid w:val="00E0494D"/>
    <w:rsid w:val="00E04B85"/>
    <w:rsid w:val="00E06EEC"/>
    <w:rsid w:val="00E076D6"/>
    <w:rsid w:val="00E110E7"/>
    <w:rsid w:val="00E11B20"/>
    <w:rsid w:val="00E14D40"/>
    <w:rsid w:val="00E15822"/>
    <w:rsid w:val="00E1605C"/>
    <w:rsid w:val="00E17FA2"/>
    <w:rsid w:val="00E21C92"/>
    <w:rsid w:val="00E22330"/>
    <w:rsid w:val="00E22969"/>
    <w:rsid w:val="00E238EA"/>
    <w:rsid w:val="00E23BDC"/>
    <w:rsid w:val="00E247EF"/>
    <w:rsid w:val="00E2617B"/>
    <w:rsid w:val="00E30B5A"/>
    <w:rsid w:val="00E30C3B"/>
    <w:rsid w:val="00E31113"/>
    <w:rsid w:val="00E3123D"/>
    <w:rsid w:val="00E31461"/>
    <w:rsid w:val="00E31D43"/>
    <w:rsid w:val="00E32608"/>
    <w:rsid w:val="00E34188"/>
    <w:rsid w:val="00E34204"/>
    <w:rsid w:val="00E34B6E"/>
    <w:rsid w:val="00E34CEA"/>
    <w:rsid w:val="00E35559"/>
    <w:rsid w:val="00E35D28"/>
    <w:rsid w:val="00E36A0E"/>
    <w:rsid w:val="00E3723A"/>
    <w:rsid w:val="00E37860"/>
    <w:rsid w:val="00E41F29"/>
    <w:rsid w:val="00E429DF"/>
    <w:rsid w:val="00E43412"/>
    <w:rsid w:val="00E43421"/>
    <w:rsid w:val="00E446F1"/>
    <w:rsid w:val="00E46383"/>
    <w:rsid w:val="00E46886"/>
    <w:rsid w:val="00E47AEF"/>
    <w:rsid w:val="00E50307"/>
    <w:rsid w:val="00E53B75"/>
    <w:rsid w:val="00E53BDF"/>
    <w:rsid w:val="00E54AF4"/>
    <w:rsid w:val="00E54E3B"/>
    <w:rsid w:val="00E57565"/>
    <w:rsid w:val="00E60379"/>
    <w:rsid w:val="00E63838"/>
    <w:rsid w:val="00E64298"/>
    <w:rsid w:val="00E64434"/>
    <w:rsid w:val="00E64E9E"/>
    <w:rsid w:val="00E66461"/>
    <w:rsid w:val="00E67C51"/>
    <w:rsid w:val="00E67E81"/>
    <w:rsid w:val="00E72E83"/>
    <w:rsid w:val="00E72EFC"/>
    <w:rsid w:val="00E73127"/>
    <w:rsid w:val="00E7332A"/>
    <w:rsid w:val="00E74825"/>
    <w:rsid w:val="00E75759"/>
    <w:rsid w:val="00E758EC"/>
    <w:rsid w:val="00E77AF0"/>
    <w:rsid w:val="00E80185"/>
    <w:rsid w:val="00E80955"/>
    <w:rsid w:val="00E81341"/>
    <w:rsid w:val="00E8234C"/>
    <w:rsid w:val="00E834E9"/>
    <w:rsid w:val="00E83AA9"/>
    <w:rsid w:val="00E85928"/>
    <w:rsid w:val="00E86265"/>
    <w:rsid w:val="00E86552"/>
    <w:rsid w:val="00E8670E"/>
    <w:rsid w:val="00E87101"/>
    <w:rsid w:val="00E877A4"/>
    <w:rsid w:val="00E87822"/>
    <w:rsid w:val="00E901A9"/>
    <w:rsid w:val="00E90395"/>
    <w:rsid w:val="00E90E49"/>
    <w:rsid w:val="00E911E9"/>
    <w:rsid w:val="00E917F9"/>
    <w:rsid w:val="00E91B99"/>
    <w:rsid w:val="00E9291C"/>
    <w:rsid w:val="00E939F9"/>
    <w:rsid w:val="00E93FFE"/>
    <w:rsid w:val="00E94F8A"/>
    <w:rsid w:val="00E9725D"/>
    <w:rsid w:val="00E97F67"/>
    <w:rsid w:val="00EA1C0D"/>
    <w:rsid w:val="00EA2424"/>
    <w:rsid w:val="00EA3531"/>
    <w:rsid w:val="00EA4518"/>
    <w:rsid w:val="00EA6074"/>
    <w:rsid w:val="00EA7881"/>
    <w:rsid w:val="00EA7A41"/>
    <w:rsid w:val="00EB077B"/>
    <w:rsid w:val="00EB4BBD"/>
    <w:rsid w:val="00EB4EA2"/>
    <w:rsid w:val="00EB52EA"/>
    <w:rsid w:val="00EB546C"/>
    <w:rsid w:val="00EC06C7"/>
    <w:rsid w:val="00EC16C9"/>
    <w:rsid w:val="00EC1C34"/>
    <w:rsid w:val="00EC27C6"/>
    <w:rsid w:val="00EC3369"/>
    <w:rsid w:val="00EC3850"/>
    <w:rsid w:val="00EC4207"/>
    <w:rsid w:val="00EC4724"/>
    <w:rsid w:val="00EC4B4B"/>
    <w:rsid w:val="00EC5653"/>
    <w:rsid w:val="00EC681C"/>
    <w:rsid w:val="00EC71CE"/>
    <w:rsid w:val="00EC74D7"/>
    <w:rsid w:val="00ED072A"/>
    <w:rsid w:val="00ED0EC0"/>
    <w:rsid w:val="00ED1006"/>
    <w:rsid w:val="00ED26DA"/>
    <w:rsid w:val="00ED2DB0"/>
    <w:rsid w:val="00ED4C17"/>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34E8"/>
    <w:rsid w:val="00EF3BF6"/>
    <w:rsid w:val="00EF4405"/>
    <w:rsid w:val="00EF5787"/>
    <w:rsid w:val="00EF60D0"/>
    <w:rsid w:val="00EF6533"/>
    <w:rsid w:val="00EF6FE4"/>
    <w:rsid w:val="00F028F3"/>
    <w:rsid w:val="00F02E89"/>
    <w:rsid w:val="00F03066"/>
    <w:rsid w:val="00F03CB9"/>
    <w:rsid w:val="00F0528D"/>
    <w:rsid w:val="00F06580"/>
    <w:rsid w:val="00F06C67"/>
    <w:rsid w:val="00F06DFD"/>
    <w:rsid w:val="00F071D1"/>
    <w:rsid w:val="00F07533"/>
    <w:rsid w:val="00F10629"/>
    <w:rsid w:val="00F10A1B"/>
    <w:rsid w:val="00F10FCC"/>
    <w:rsid w:val="00F1186B"/>
    <w:rsid w:val="00F12EC4"/>
    <w:rsid w:val="00F13085"/>
    <w:rsid w:val="00F13121"/>
    <w:rsid w:val="00F15FA5"/>
    <w:rsid w:val="00F1646E"/>
    <w:rsid w:val="00F16947"/>
    <w:rsid w:val="00F202C0"/>
    <w:rsid w:val="00F209B7"/>
    <w:rsid w:val="00F20A3C"/>
    <w:rsid w:val="00F20E18"/>
    <w:rsid w:val="00F21FE1"/>
    <w:rsid w:val="00F232B2"/>
    <w:rsid w:val="00F23513"/>
    <w:rsid w:val="00F2376F"/>
    <w:rsid w:val="00F243D8"/>
    <w:rsid w:val="00F25210"/>
    <w:rsid w:val="00F25462"/>
    <w:rsid w:val="00F26458"/>
    <w:rsid w:val="00F305FB"/>
    <w:rsid w:val="00F30828"/>
    <w:rsid w:val="00F313D6"/>
    <w:rsid w:val="00F319A1"/>
    <w:rsid w:val="00F31E79"/>
    <w:rsid w:val="00F31EE2"/>
    <w:rsid w:val="00F31F43"/>
    <w:rsid w:val="00F32253"/>
    <w:rsid w:val="00F35926"/>
    <w:rsid w:val="00F36266"/>
    <w:rsid w:val="00F36BD9"/>
    <w:rsid w:val="00F402BA"/>
    <w:rsid w:val="00F40F0C"/>
    <w:rsid w:val="00F44D33"/>
    <w:rsid w:val="00F46A51"/>
    <w:rsid w:val="00F46C7A"/>
    <w:rsid w:val="00F4766C"/>
    <w:rsid w:val="00F50350"/>
    <w:rsid w:val="00F507D1"/>
    <w:rsid w:val="00F5093D"/>
    <w:rsid w:val="00F50BDF"/>
    <w:rsid w:val="00F519CE"/>
    <w:rsid w:val="00F51ADA"/>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703BE"/>
    <w:rsid w:val="00F71F69"/>
    <w:rsid w:val="00F7228F"/>
    <w:rsid w:val="00F72B72"/>
    <w:rsid w:val="00F72F65"/>
    <w:rsid w:val="00F73E4F"/>
    <w:rsid w:val="00F746A1"/>
    <w:rsid w:val="00F74BB9"/>
    <w:rsid w:val="00F75582"/>
    <w:rsid w:val="00F75A7A"/>
    <w:rsid w:val="00F76EFA"/>
    <w:rsid w:val="00F774B3"/>
    <w:rsid w:val="00F804BE"/>
    <w:rsid w:val="00F817CE"/>
    <w:rsid w:val="00F821C5"/>
    <w:rsid w:val="00F82763"/>
    <w:rsid w:val="00F82B6A"/>
    <w:rsid w:val="00F8456C"/>
    <w:rsid w:val="00F84B3E"/>
    <w:rsid w:val="00F85742"/>
    <w:rsid w:val="00F859D8"/>
    <w:rsid w:val="00F868F5"/>
    <w:rsid w:val="00F9056A"/>
    <w:rsid w:val="00F90F8D"/>
    <w:rsid w:val="00F91CE4"/>
    <w:rsid w:val="00F92708"/>
    <w:rsid w:val="00F92782"/>
    <w:rsid w:val="00F93AA9"/>
    <w:rsid w:val="00F948C2"/>
    <w:rsid w:val="00F962F8"/>
    <w:rsid w:val="00F96985"/>
    <w:rsid w:val="00F97838"/>
    <w:rsid w:val="00FA0855"/>
    <w:rsid w:val="00FA09E5"/>
    <w:rsid w:val="00FA1166"/>
    <w:rsid w:val="00FA2097"/>
    <w:rsid w:val="00FA2586"/>
    <w:rsid w:val="00FA2BB3"/>
    <w:rsid w:val="00FA3CDB"/>
    <w:rsid w:val="00FA5002"/>
    <w:rsid w:val="00FB262F"/>
    <w:rsid w:val="00FB4B0F"/>
    <w:rsid w:val="00FB4C80"/>
    <w:rsid w:val="00FB6710"/>
    <w:rsid w:val="00FB6A6A"/>
    <w:rsid w:val="00FC16B9"/>
    <w:rsid w:val="00FC2F5F"/>
    <w:rsid w:val="00FC4075"/>
    <w:rsid w:val="00FC5BB2"/>
    <w:rsid w:val="00FC5DCB"/>
    <w:rsid w:val="00FC64F9"/>
    <w:rsid w:val="00FC7429"/>
    <w:rsid w:val="00FD07F6"/>
    <w:rsid w:val="00FD1180"/>
    <w:rsid w:val="00FD1EC8"/>
    <w:rsid w:val="00FD26FA"/>
    <w:rsid w:val="00FD37F0"/>
    <w:rsid w:val="00FD47ED"/>
    <w:rsid w:val="00FD5259"/>
    <w:rsid w:val="00FD74DB"/>
    <w:rsid w:val="00FD7660"/>
    <w:rsid w:val="00FE0655"/>
    <w:rsid w:val="00FE090D"/>
    <w:rsid w:val="00FE22F2"/>
    <w:rsid w:val="00FE2365"/>
    <w:rsid w:val="00FE40D5"/>
    <w:rsid w:val="00FE4C7B"/>
    <w:rsid w:val="00FE7336"/>
    <w:rsid w:val="00FE787C"/>
    <w:rsid w:val="00FF250D"/>
    <w:rsid w:val="00FF4176"/>
    <w:rsid w:val="00FF45A5"/>
    <w:rsid w:val="00FF50A6"/>
    <w:rsid w:val="00FF5C91"/>
    <w:rsid w:val="00FF66C7"/>
    <w:rsid w:val="00FF6CE6"/>
    <w:rsid w:val="00FF6E34"/>
    <w:rsid w:val="019A10AD"/>
    <w:rsid w:val="03A11802"/>
    <w:rsid w:val="03F47F88"/>
    <w:rsid w:val="048A5003"/>
    <w:rsid w:val="04B403C6"/>
    <w:rsid w:val="04F50E2F"/>
    <w:rsid w:val="05983EBC"/>
    <w:rsid w:val="07EF7893"/>
    <w:rsid w:val="083F0917"/>
    <w:rsid w:val="08AF444E"/>
    <w:rsid w:val="0ACC0F45"/>
    <w:rsid w:val="0B4A1814"/>
    <w:rsid w:val="0D524167"/>
    <w:rsid w:val="0DDB664A"/>
    <w:rsid w:val="134A0035"/>
    <w:rsid w:val="135C7F4F"/>
    <w:rsid w:val="16563130"/>
    <w:rsid w:val="18B9619D"/>
    <w:rsid w:val="191242AE"/>
    <w:rsid w:val="1AEF5DBD"/>
    <w:rsid w:val="1B423649"/>
    <w:rsid w:val="1BA24967"/>
    <w:rsid w:val="1BD95F94"/>
    <w:rsid w:val="1C5E7298"/>
    <w:rsid w:val="1DDD518B"/>
    <w:rsid w:val="1F734328"/>
    <w:rsid w:val="1FA11974"/>
    <w:rsid w:val="2031215C"/>
    <w:rsid w:val="20955704"/>
    <w:rsid w:val="20E9518E"/>
    <w:rsid w:val="245B6D34"/>
    <w:rsid w:val="24B82068"/>
    <w:rsid w:val="24E10292"/>
    <w:rsid w:val="25043CC9"/>
    <w:rsid w:val="285478B9"/>
    <w:rsid w:val="29423CBE"/>
    <w:rsid w:val="2B083F92"/>
    <w:rsid w:val="2BE54292"/>
    <w:rsid w:val="2CF51ED1"/>
    <w:rsid w:val="2DF36570"/>
    <w:rsid w:val="2EB775B3"/>
    <w:rsid w:val="2EE85B84"/>
    <w:rsid w:val="31AE180F"/>
    <w:rsid w:val="32F13120"/>
    <w:rsid w:val="34914DCA"/>
    <w:rsid w:val="361C2353"/>
    <w:rsid w:val="3635547B"/>
    <w:rsid w:val="36FA1D41"/>
    <w:rsid w:val="37C2178A"/>
    <w:rsid w:val="383529C2"/>
    <w:rsid w:val="383C5BD0"/>
    <w:rsid w:val="388727CC"/>
    <w:rsid w:val="3A82293D"/>
    <w:rsid w:val="3DA51E2F"/>
    <w:rsid w:val="3DB43891"/>
    <w:rsid w:val="41585AC3"/>
    <w:rsid w:val="420610DF"/>
    <w:rsid w:val="42CE6929"/>
    <w:rsid w:val="42F71CEC"/>
    <w:rsid w:val="443B107F"/>
    <w:rsid w:val="44B14540"/>
    <w:rsid w:val="45F303D0"/>
    <w:rsid w:val="464004CF"/>
    <w:rsid w:val="46BA0199"/>
    <w:rsid w:val="47993F84"/>
    <w:rsid w:val="4A662E1D"/>
    <w:rsid w:val="4B1367B9"/>
    <w:rsid w:val="4C5D54D6"/>
    <w:rsid w:val="4D594475"/>
    <w:rsid w:val="4DF158ED"/>
    <w:rsid w:val="4E4D0205"/>
    <w:rsid w:val="50E64646"/>
    <w:rsid w:val="518C6DB2"/>
    <w:rsid w:val="54E44ED6"/>
    <w:rsid w:val="55571991"/>
    <w:rsid w:val="59620232"/>
    <w:rsid w:val="5B8D1AC1"/>
    <w:rsid w:val="5F3E69CE"/>
    <w:rsid w:val="6009519E"/>
    <w:rsid w:val="612D3C7B"/>
    <w:rsid w:val="61826F89"/>
    <w:rsid w:val="62E70A4E"/>
    <w:rsid w:val="632C6FC4"/>
    <w:rsid w:val="634B3FF6"/>
    <w:rsid w:val="644F5E22"/>
    <w:rsid w:val="663B46C9"/>
    <w:rsid w:val="663F30CF"/>
    <w:rsid w:val="67413BF6"/>
    <w:rsid w:val="67D27C62"/>
    <w:rsid w:val="698044A5"/>
    <w:rsid w:val="6A510F7A"/>
    <w:rsid w:val="6B0D712F"/>
    <w:rsid w:val="6B28575B"/>
    <w:rsid w:val="6C3B431E"/>
    <w:rsid w:val="6CC1587C"/>
    <w:rsid w:val="6D2B74AA"/>
    <w:rsid w:val="6F44559B"/>
    <w:rsid w:val="703A2630"/>
    <w:rsid w:val="71D05F49"/>
    <w:rsid w:val="74722C9A"/>
    <w:rsid w:val="747E452E"/>
    <w:rsid w:val="755F161D"/>
    <w:rsid w:val="75EA7003"/>
    <w:rsid w:val="778A542A"/>
    <w:rsid w:val="79C11BD2"/>
    <w:rsid w:val="79E8078D"/>
    <w:rsid w:val="7AA678C6"/>
    <w:rsid w:val="7C050B07"/>
    <w:rsid w:val="7C9E7A01"/>
    <w:rsid w:val="7D2E186E"/>
    <w:rsid w:val="7D8F4D8B"/>
    <w:rsid w:val="7E5D66DD"/>
    <w:rsid w:val="7E734104"/>
    <w:rsid w:val="7EEE5FCC"/>
    <w:rsid w:val="7FF47A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891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39"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13C8F"/>
    <w:pPr>
      <w:overflowPunct w:val="0"/>
      <w:autoSpaceDE w:val="0"/>
      <w:autoSpaceDN w:val="0"/>
      <w:adjustRightInd w:val="0"/>
      <w:spacing w:after="120"/>
      <w:jc w:val="both"/>
      <w:textAlignment w:val="baseline"/>
    </w:pPr>
    <w:rPr>
      <w:rFonts w:ascii="Arial" w:eastAsia="Times New Roman" w:hAnsi="Arial"/>
    </w:rPr>
  </w:style>
  <w:style w:type="paragraph" w:styleId="1">
    <w:name w:val="heading 1"/>
    <w:next w:val="a0"/>
    <w:link w:val="1Char"/>
    <w:qFormat/>
    <w:rsid w:val="00E21C92"/>
    <w:pPr>
      <w:keepNext/>
      <w:keepLines/>
      <w:numPr>
        <w:numId w:val="28"/>
      </w:numPr>
      <w:pBdr>
        <w:top w:val="single" w:sz="12" w:space="3" w:color="auto"/>
      </w:pBdr>
      <w:tabs>
        <w:tab w:val="left" w:pos="432"/>
      </w:tabs>
      <w:overflowPunct w:val="0"/>
      <w:autoSpaceDE w:val="0"/>
      <w:autoSpaceDN w:val="0"/>
      <w:adjustRightInd w:val="0"/>
      <w:spacing w:before="240" w:after="180"/>
      <w:textAlignment w:val="baseline"/>
      <w:outlineLvl w:val="0"/>
    </w:pPr>
    <w:rPr>
      <w:rFonts w:ascii="Arial" w:hAnsi="Arial"/>
      <w:sz w:val="36"/>
      <w:szCs w:val="36"/>
    </w:rPr>
  </w:style>
  <w:style w:type="paragraph" w:styleId="2">
    <w:name w:val="heading 2"/>
    <w:basedOn w:val="1"/>
    <w:next w:val="a0"/>
    <w:link w:val="2Char"/>
    <w:qFormat/>
    <w:rsid w:val="00E21C92"/>
    <w:pPr>
      <w:numPr>
        <w:ilvl w:val="1"/>
      </w:numPr>
      <w:pBdr>
        <w:top w:val="none" w:sz="0" w:space="0" w:color="auto"/>
      </w:pBdr>
      <w:spacing w:before="180"/>
      <w:outlineLvl w:val="1"/>
    </w:pPr>
    <w:rPr>
      <w:sz w:val="32"/>
      <w:szCs w:val="32"/>
    </w:rPr>
  </w:style>
  <w:style w:type="paragraph" w:styleId="3">
    <w:name w:val="heading 3"/>
    <w:basedOn w:val="2"/>
    <w:next w:val="a0"/>
    <w:qFormat/>
    <w:rsid w:val="00E21C92"/>
    <w:pPr>
      <w:numPr>
        <w:ilvl w:val="2"/>
      </w:numPr>
      <w:spacing w:before="120"/>
      <w:outlineLvl w:val="2"/>
    </w:pPr>
    <w:rPr>
      <w:sz w:val="28"/>
      <w:szCs w:val="28"/>
    </w:rPr>
  </w:style>
  <w:style w:type="paragraph" w:styleId="4">
    <w:name w:val="heading 4"/>
    <w:basedOn w:val="3"/>
    <w:next w:val="a0"/>
    <w:qFormat/>
    <w:rsid w:val="00E21C92"/>
    <w:pPr>
      <w:numPr>
        <w:ilvl w:val="3"/>
      </w:numPr>
      <w:outlineLvl w:val="3"/>
    </w:pPr>
    <w:rPr>
      <w:sz w:val="24"/>
      <w:szCs w:val="24"/>
    </w:rPr>
  </w:style>
  <w:style w:type="paragraph" w:styleId="5">
    <w:name w:val="heading 5"/>
    <w:basedOn w:val="4"/>
    <w:next w:val="a0"/>
    <w:qFormat/>
    <w:rsid w:val="00E21C92"/>
    <w:pPr>
      <w:numPr>
        <w:ilvl w:val="4"/>
      </w:numPr>
      <w:outlineLvl w:val="4"/>
    </w:pPr>
    <w:rPr>
      <w:sz w:val="22"/>
      <w:szCs w:val="22"/>
    </w:rPr>
  </w:style>
  <w:style w:type="paragraph" w:styleId="6">
    <w:name w:val="heading 6"/>
    <w:basedOn w:val="a0"/>
    <w:next w:val="a0"/>
    <w:qFormat/>
    <w:rsid w:val="00E21C92"/>
    <w:pPr>
      <w:keepNext/>
      <w:keepLines/>
      <w:numPr>
        <w:ilvl w:val="5"/>
        <w:numId w:val="28"/>
      </w:numPr>
      <w:tabs>
        <w:tab w:val="left" w:pos="432"/>
        <w:tab w:val="left" w:pos="1152"/>
      </w:tabs>
      <w:spacing w:before="120"/>
      <w:outlineLvl w:val="5"/>
    </w:pPr>
    <w:rPr>
      <w:rFonts w:cs="Arial"/>
    </w:rPr>
  </w:style>
  <w:style w:type="paragraph" w:styleId="7">
    <w:name w:val="heading 7"/>
    <w:basedOn w:val="a0"/>
    <w:next w:val="a0"/>
    <w:qFormat/>
    <w:rsid w:val="00E21C92"/>
    <w:pPr>
      <w:keepNext/>
      <w:keepLines/>
      <w:numPr>
        <w:ilvl w:val="6"/>
        <w:numId w:val="28"/>
      </w:numPr>
      <w:tabs>
        <w:tab w:val="left" w:pos="432"/>
        <w:tab w:val="left" w:pos="1296"/>
      </w:tabs>
      <w:spacing w:before="120"/>
      <w:outlineLvl w:val="6"/>
    </w:pPr>
    <w:rPr>
      <w:rFonts w:cs="Arial"/>
    </w:rPr>
  </w:style>
  <w:style w:type="paragraph" w:styleId="8">
    <w:name w:val="heading 8"/>
    <w:basedOn w:val="7"/>
    <w:next w:val="a0"/>
    <w:qFormat/>
    <w:rsid w:val="00E21C92"/>
    <w:pPr>
      <w:numPr>
        <w:ilvl w:val="7"/>
      </w:numPr>
      <w:tabs>
        <w:tab w:val="clear" w:pos="1296"/>
      </w:tabs>
      <w:outlineLvl w:val="7"/>
    </w:pPr>
  </w:style>
  <w:style w:type="paragraph" w:styleId="9">
    <w:name w:val="heading 9"/>
    <w:basedOn w:val="8"/>
    <w:next w:val="a0"/>
    <w:qFormat/>
    <w:rsid w:val="00E21C92"/>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rsid w:val="00E21C92"/>
    <w:pPr>
      <w:ind w:left="1135"/>
    </w:pPr>
  </w:style>
  <w:style w:type="paragraph" w:styleId="21">
    <w:name w:val="List 2"/>
    <w:basedOn w:val="a4"/>
    <w:rsid w:val="00E21C92"/>
    <w:pPr>
      <w:ind w:left="851"/>
    </w:pPr>
  </w:style>
  <w:style w:type="paragraph" w:styleId="a4">
    <w:name w:val="List"/>
    <w:basedOn w:val="a0"/>
    <w:rsid w:val="00E21C92"/>
    <w:pPr>
      <w:ind w:left="568" w:hanging="284"/>
    </w:pPr>
  </w:style>
  <w:style w:type="paragraph" w:styleId="a5">
    <w:name w:val="annotation subject"/>
    <w:basedOn w:val="a6"/>
    <w:next w:val="a6"/>
    <w:semiHidden/>
    <w:rsid w:val="00E21C92"/>
    <w:rPr>
      <w:b/>
      <w:bCs/>
    </w:rPr>
  </w:style>
  <w:style w:type="paragraph" w:styleId="a6">
    <w:name w:val="annotation text"/>
    <w:basedOn w:val="a0"/>
    <w:link w:val="Char"/>
    <w:uiPriority w:val="99"/>
    <w:qFormat/>
    <w:rsid w:val="00E21C92"/>
  </w:style>
  <w:style w:type="paragraph" w:styleId="70">
    <w:name w:val="toc 7"/>
    <w:basedOn w:val="60"/>
    <w:next w:val="a0"/>
    <w:semiHidden/>
    <w:rsid w:val="00E21C92"/>
    <w:pPr>
      <w:ind w:left="2268" w:hanging="2268"/>
    </w:pPr>
  </w:style>
  <w:style w:type="paragraph" w:styleId="60">
    <w:name w:val="toc 6"/>
    <w:basedOn w:val="51"/>
    <w:next w:val="a0"/>
    <w:semiHidden/>
    <w:rsid w:val="00E21C92"/>
    <w:pPr>
      <w:ind w:left="1985" w:hanging="1985"/>
    </w:pPr>
  </w:style>
  <w:style w:type="paragraph" w:styleId="51">
    <w:name w:val="toc 5"/>
    <w:basedOn w:val="41"/>
    <w:semiHidden/>
    <w:rsid w:val="00E21C92"/>
    <w:pPr>
      <w:tabs>
        <w:tab w:val="right" w:pos="1701"/>
      </w:tabs>
      <w:ind w:left="1701" w:hanging="1701"/>
    </w:pPr>
  </w:style>
  <w:style w:type="paragraph" w:styleId="41">
    <w:name w:val="toc 4"/>
    <w:basedOn w:val="32"/>
    <w:semiHidden/>
    <w:rsid w:val="00E21C92"/>
    <w:pPr>
      <w:ind w:left="1418" w:hanging="1418"/>
    </w:pPr>
  </w:style>
  <w:style w:type="paragraph" w:styleId="32">
    <w:name w:val="toc 3"/>
    <w:basedOn w:val="22"/>
    <w:semiHidden/>
    <w:rsid w:val="00E21C92"/>
    <w:pPr>
      <w:ind w:left="1134" w:hanging="1134"/>
    </w:pPr>
  </w:style>
  <w:style w:type="paragraph" w:styleId="22">
    <w:name w:val="toc 2"/>
    <w:basedOn w:val="10"/>
    <w:semiHidden/>
    <w:rsid w:val="00E21C92"/>
    <w:pPr>
      <w:spacing w:before="0"/>
      <w:ind w:left="851" w:hanging="851"/>
    </w:pPr>
    <w:rPr>
      <w:szCs w:val="20"/>
    </w:rPr>
  </w:style>
  <w:style w:type="paragraph" w:styleId="10">
    <w:name w:val="toc 1"/>
    <w:uiPriority w:val="39"/>
    <w:rsid w:val="00E21C9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szCs w:val="22"/>
    </w:rPr>
  </w:style>
  <w:style w:type="paragraph" w:styleId="23">
    <w:name w:val="List Number 2"/>
    <w:basedOn w:val="a7"/>
    <w:rsid w:val="00E21C92"/>
    <w:pPr>
      <w:ind w:left="851"/>
    </w:pPr>
  </w:style>
  <w:style w:type="paragraph" w:styleId="a7">
    <w:name w:val="List Number"/>
    <w:basedOn w:val="a4"/>
    <w:rsid w:val="00E21C92"/>
  </w:style>
  <w:style w:type="paragraph" w:styleId="40">
    <w:name w:val="List Bullet 4"/>
    <w:basedOn w:val="30"/>
    <w:rsid w:val="00E21C92"/>
    <w:pPr>
      <w:numPr>
        <w:numId w:val="2"/>
      </w:numPr>
    </w:pPr>
  </w:style>
  <w:style w:type="paragraph" w:styleId="30">
    <w:name w:val="List Bullet 3"/>
    <w:basedOn w:val="20"/>
    <w:rsid w:val="00E21C92"/>
    <w:pPr>
      <w:numPr>
        <w:numId w:val="3"/>
      </w:numPr>
    </w:pPr>
  </w:style>
  <w:style w:type="paragraph" w:styleId="20">
    <w:name w:val="List Bullet 2"/>
    <w:basedOn w:val="a"/>
    <w:rsid w:val="00E21C92"/>
    <w:pPr>
      <w:numPr>
        <w:numId w:val="4"/>
      </w:numPr>
    </w:pPr>
  </w:style>
  <w:style w:type="paragraph" w:styleId="a">
    <w:name w:val="List Bullet"/>
    <w:basedOn w:val="a8"/>
    <w:rsid w:val="00E21C92"/>
    <w:pPr>
      <w:numPr>
        <w:numId w:val="5"/>
      </w:numPr>
    </w:pPr>
  </w:style>
  <w:style w:type="paragraph" w:styleId="a8">
    <w:name w:val="Body Text"/>
    <w:basedOn w:val="a0"/>
    <w:link w:val="Char0"/>
    <w:rsid w:val="00E21C92"/>
    <w:rPr>
      <w:rFonts w:eastAsia="Malgun Gothic"/>
    </w:rPr>
  </w:style>
  <w:style w:type="paragraph" w:styleId="a9">
    <w:name w:val="caption"/>
    <w:basedOn w:val="a0"/>
    <w:next w:val="a0"/>
    <w:qFormat/>
    <w:rsid w:val="00E21C92"/>
    <w:pPr>
      <w:spacing w:after="240"/>
      <w:jc w:val="center"/>
    </w:pPr>
    <w:rPr>
      <w:b/>
      <w:bCs/>
    </w:rPr>
  </w:style>
  <w:style w:type="paragraph" w:styleId="aa">
    <w:name w:val="Document Map"/>
    <w:basedOn w:val="a0"/>
    <w:semiHidden/>
    <w:rsid w:val="00E21C92"/>
    <w:pPr>
      <w:shd w:val="clear" w:color="auto" w:fill="000080"/>
    </w:pPr>
    <w:rPr>
      <w:rFonts w:ascii="Tahoma" w:hAnsi="Tahoma" w:cs="Tahoma"/>
    </w:rPr>
  </w:style>
  <w:style w:type="paragraph" w:styleId="50">
    <w:name w:val="List Bullet 5"/>
    <w:basedOn w:val="40"/>
    <w:rsid w:val="00E21C92"/>
    <w:pPr>
      <w:numPr>
        <w:numId w:val="6"/>
      </w:numPr>
      <w:tabs>
        <w:tab w:val="clear" w:pos="1361"/>
      </w:tabs>
    </w:pPr>
  </w:style>
  <w:style w:type="paragraph" w:styleId="80">
    <w:name w:val="toc 8"/>
    <w:basedOn w:val="10"/>
    <w:semiHidden/>
    <w:rsid w:val="00E21C92"/>
    <w:pPr>
      <w:spacing w:before="180"/>
      <w:ind w:left="2693" w:hanging="2693"/>
    </w:pPr>
    <w:rPr>
      <w:b w:val="0"/>
      <w:bCs/>
    </w:rPr>
  </w:style>
  <w:style w:type="paragraph" w:styleId="ab">
    <w:name w:val="Balloon Text"/>
    <w:basedOn w:val="a0"/>
    <w:semiHidden/>
    <w:rsid w:val="00E21C92"/>
    <w:rPr>
      <w:rFonts w:ascii="Tahoma" w:hAnsi="Tahoma" w:cs="Tahoma"/>
      <w:sz w:val="16"/>
      <w:szCs w:val="16"/>
    </w:rPr>
  </w:style>
  <w:style w:type="paragraph" w:styleId="ac">
    <w:name w:val="footer"/>
    <w:basedOn w:val="ad"/>
    <w:semiHidden/>
    <w:rsid w:val="00E21C92"/>
    <w:pPr>
      <w:jc w:val="center"/>
    </w:pPr>
    <w:rPr>
      <w:i/>
      <w:iCs/>
    </w:rPr>
  </w:style>
  <w:style w:type="paragraph" w:styleId="ad">
    <w:name w:val="header"/>
    <w:basedOn w:val="a0"/>
    <w:link w:val="Char1"/>
    <w:rsid w:val="00E21C92"/>
    <w:pPr>
      <w:widowControl w:val="0"/>
    </w:pPr>
    <w:rPr>
      <w:rFonts w:eastAsia="MS Mincho"/>
      <w:b/>
      <w:sz w:val="24"/>
      <w:szCs w:val="24"/>
    </w:rPr>
  </w:style>
  <w:style w:type="paragraph" w:styleId="ae">
    <w:name w:val="footnote text"/>
    <w:basedOn w:val="a0"/>
    <w:semiHidden/>
    <w:rsid w:val="00E21C92"/>
    <w:pPr>
      <w:keepLines/>
      <w:spacing w:after="0"/>
      <w:ind w:left="454" w:hanging="454"/>
    </w:pPr>
    <w:rPr>
      <w:sz w:val="16"/>
      <w:szCs w:val="16"/>
    </w:rPr>
  </w:style>
  <w:style w:type="paragraph" w:styleId="52">
    <w:name w:val="List 5"/>
    <w:basedOn w:val="42"/>
    <w:rsid w:val="00E21C92"/>
    <w:pPr>
      <w:ind w:left="1702"/>
    </w:pPr>
  </w:style>
  <w:style w:type="paragraph" w:styleId="42">
    <w:name w:val="List 4"/>
    <w:basedOn w:val="31"/>
    <w:rsid w:val="00E21C92"/>
    <w:pPr>
      <w:ind w:left="1418"/>
    </w:pPr>
  </w:style>
  <w:style w:type="paragraph" w:styleId="af">
    <w:name w:val="table of figures"/>
    <w:basedOn w:val="a0"/>
    <w:next w:val="a0"/>
    <w:uiPriority w:val="99"/>
    <w:rsid w:val="00E21C92"/>
    <w:pPr>
      <w:ind w:left="1418" w:hanging="1418"/>
      <w:jc w:val="left"/>
    </w:pPr>
    <w:rPr>
      <w:b/>
    </w:rPr>
  </w:style>
  <w:style w:type="paragraph" w:styleId="90">
    <w:name w:val="toc 9"/>
    <w:basedOn w:val="80"/>
    <w:semiHidden/>
    <w:rsid w:val="00E21C92"/>
    <w:pPr>
      <w:ind w:left="1418" w:hanging="1418"/>
    </w:pPr>
  </w:style>
  <w:style w:type="paragraph" w:styleId="af0">
    <w:name w:val="Normal (Web)"/>
    <w:basedOn w:val="a0"/>
    <w:rsid w:val="00E21C92"/>
    <w:rPr>
      <w:sz w:val="24"/>
    </w:rPr>
  </w:style>
  <w:style w:type="paragraph" w:styleId="11">
    <w:name w:val="index 1"/>
    <w:basedOn w:val="a0"/>
    <w:semiHidden/>
    <w:rsid w:val="00E21C92"/>
    <w:pPr>
      <w:keepLines/>
      <w:spacing w:after="0"/>
    </w:pPr>
  </w:style>
  <w:style w:type="paragraph" w:styleId="24">
    <w:name w:val="index 2"/>
    <w:basedOn w:val="11"/>
    <w:semiHidden/>
    <w:rsid w:val="00E21C92"/>
    <w:pPr>
      <w:ind w:left="284"/>
    </w:pPr>
  </w:style>
  <w:style w:type="character" w:styleId="af1">
    <w:name w:val="page number"/>
    <w:basedOn w:val="a1"/>
    <w:semiHidden/>
    <w:rsid w:val="00E21C92"/>
  </w:style>
  <w:style w:type="character" w:styleId="af2">
    <w:name w:val="FollowedHyperlink"/>
    <w:semiHidden/>
    <w:rsid w:val="00E21C92"/>
    <w:rPr>
      <w:color w:val="FF0000"/>
      <w:u w:val="single"/>
    </w:rPr>
  </w:style>
  <w:style w:type="character" w:styleId="af3">
    <w:name w:val="Hyperlink"/>
    <w:uiPriority w:val="99"/>
    <w:qFormat/>
    <w:rsid w:val="00E21C92"/>
    <w:rPr>
      <w:color w:val="0000FF"/>
      <w:u w:val="single"/>
    </w:rPr>
  </w:style>
  <w:style w:type="character" w:styleId="af4">
    <w:name w:val="annotation reference"/>
    <w:qFormat/>
    <w:rsid w:val="00E21C92"/>
    <w:rPr>
      <w:sz w:val="16"/>
      <w:szCs w:val="16"/>
    </w:rPr>
  </w:style>
  <w:style w:type="character" w:styleId="af5">
    <w:name w:val="footnote reference"/>
    <w:semiHidden/>
    <w:rsid w:val="00E21C92"/>
    <w:rPr>
      <w:b/>
      <w:bCs/>
      <w:position w:val="6"/>
      <w:sz w:val="16"/>
      <w:szCs w:val="16"/>
    </w:rPr>
  </w:style>
  <w:style w:type="table" w:styleId="af6">
    <w:name w:val="Table Grid"/>
    <w:basedOn w:val="a2"/>
    <w:uiPriority w:val="39"/>
    <w:unhideWhenUsed/>
    <w:rsid w:val="00E21C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a0"/>
    <w:next w:val="a9"/>
    <w:rsid w:val="00E21C92"/>
    <w:pPr>
      <w:keepNext/>
      <w:keepLines/>
      <w:spacing w:before="180"/>
      <w:jc w:val="center"/>
    </w:pPr>
  </w:style>
  <w:style w:type="paragraph" w:customStyle="1" w:styleId="3GPPHeader">
    <w:name w:val="3GPP_Header"/>
    <w:basedOn w:val="a0"/>
    <w:rsid w:val="00E21C92"/>
    <w:pPr>
      <w:tabs>
        <w:tab w:val="left" w:pos="1701"/>
        <w:tab w:val="right" w:pos="9639"/>
      </w:tabs>
      <w:spacing w:after="240"/>
    </w:pPr>
    <w:rPr>
      <w:b/>
      <w:sz w:val="24"/>
    </w:rPr>
  </w:style>
  <w:style w:type="paragraph" w:customStyle="1" w:styleId="EQ">
    <w:name w:val="EQ"/>
    <w:basedOn w:val="a0"/>
    <w:next w:val="a0"/>
    <w:rsid w:val="00E21C92"/>
    <w:pPr>
      <w:keepLines/>
      <w:tabs>
        <w:tab w:val="center" w:pos="4536"/>
        <w:tab w:val="right" w:pos="9072"/>
      </w:tabs>
      <w:spacing w:after="180"/>
      <w:jc w:val="left"/>
    </w:pPr>
    <w:rPr>
      <w:lang w:eastAsia="en-US"/>
    </w:rPr>
  </w:style>
  <w:style w:type="paragraph" w:customStyle="1" w:styleId="EditorsNote">
    <w:name w:val="Editor's Note"/>
    <w:basedOn w:val="a0"/>
    <w:rsid w:val="00E21C92"/>
    <w:pPr>
      <w:keepLines/>
      <w:spacing w:after="180"/>
      <w:ind w:left="1135" w:hanging="851"/>
      <w:jc w:val="left"/>
    </w:pPr>
    <w:rPr>
      <w:color w:val="FF0000"/>
      <w:lang w:eastAsia="en-US"/>
    </w:rPr>
  </w:style>
  <w:style w:type="paragraph" w:customStyle="1" w:styleId="Reference">
    <w:name w:val="Reference"/>
    <w:basedOn w:val="a0"/>
    <w:rsid w:val="00E21C92"/>
    <w:pPr>
      <w:numPr>
        <w:numId w:val="7"/>
      </w:numPr>
    </w:pPr>
  </w:style>
  <w:style w:type="paragraph" w:customStyle="1" w:styleId="B1">
    <w:name w:val="B1"/>
    <w:basedOn w:val="a4"/>
    <w:link w:val="B1Char1"/>
    <w:qFormat/>
    <w:rsid w:val="00E21C92"/>
    <w:pPr>
      <w:spacing w:after="180"/>
      <w:jc w:val="left"/>
    </w:pPr>
    <w:rPr>
      <w:lang w:eastAsia="en-US"/>
    </w:rPr>
  </w:style>
  <w:style w:type="paragraph" w:customStyle="1" w:styleId="B2">
    <w:name w:val="B2"/>
    <w:basedOn w:val="21"/>
    <w:rsid w:val="00E21C92"/>
    <w:pPr>
      <w:spacing w:after="180"/>
      <w:jc w:val="left"/>
    </w:pPr>
    <w:rPr>
      <w:lang w:eastAsia="en-US"/>
    </w:rPr>
  </w:style>
  <w:style w:type="paragraph" w:customStyle="1" w:styleId="B3">
    <w:name w:val="B3"/>
    <w:basedOn w:val="31"/>
    <w:rsid w:val="00E21C92"/>
    <w:pPr>
      <w:spacing w:after="180"/>
      <w:jc w:val="left"/>
    </w:pPr>
    <w:rPr>
      <w:lang w:eastAsia="en-US"/>
    </w:rPr>
  </w:style>
  <w:style w:type="paragraph" w:customStyle="1" w:styleId="B4">
    <w:name w:val="B4"/>
    <w:basedOn w:val="42"/>
    <w:rsid w:val="00E21C92"/>
    <w:pPr>
      <w:spacing w:after="180"/>
      <w:jc w:val="left"/>
    </w:pPr>
    <w:rPr>
      <w:lang w:eastAsia="en-US"/>
    </w:rPr>
  </w:style>
  <w:style w:type="paragraph" w:customStyle="1" w:styleId="Proposal">
    <w:name w:val="Proposal"/>
    <w:basedOn w:val="a0"/>
    <w:rsid w:val="00E21C92"/>
    <w:pPr>
      <w:numPr>
        <w:numId w:val="8"/>
      </w:numPr>
      <w:tabs>
        <w:tab w:val="left" w:pos="1701"/>
      </w:tabs>
    </w:pPr>
    <w:rPr>
      <w:b/>
      <w:bCs/>
    </w:rPr>
  </w:style>
  <w:style w:type="paragraph" w:customStyle="1" w:styleId="B5">
    <w:name w:val="B5"/>
    <w:basedOn w:val="52"/>
    <w:rsid w:val="00E21C92"/>
    <w:pPr>
      <w:spacing w:after="180"/>
      <w:jc w:val="left"/>
    </w:pPr>
    <w:rPr>
      <w:lang w:eastAsia="en-US"/>
    </w:rPr>
  </w:style>
  <w:style w:type="paragraph" w:customStyle="1" w:styleId="EX">
    <w:name w:val="EX"/>
    <w:basedOn w:val="a0"/>
    <w:rsid w:val="00E21C92"/>
    <w:pPr>
      <w:keepLines/>
      <w:spacing w:after="180"/>
      <w:ind w:left="1702" w:hanging="1418"/>
      <w:jc w:val="left"/>
    </w:pPr>
    <w:rPr>
      <w:lang w:eastAsia="en-US"/>
    </w:rPr>
  </w:style>
  <w:style w:type="paragraph" w:customStyle="1" w:styleId="EW">
    <w:name w:val="EW"/>
    <w:basedOn w:val="EX"/>
    <w:rsid w:val="00E21C92"/>
    <w:pPr>
      <w:spacing w:after="0"/>
    </w:pPr>
  </w:style>
  <w:style w:type="paragraph" w:customStyle="1" w:styleId="TAL">
    <w:name w:val="TAL"/>
    <w:basedOn w:val="a0"/>
    <w:link w:val="TALCar"/>
    <w:rsid w:val="00E21C92"/>
    <w:pPr>
      <w:keepNext/>
      <w:keepLines/>
      <w:spacing w:after="0"/>
      <w:jc w:val="left"/>
    </w:pPr>
    <w:rPr>
      <w:rFonts w:eastAsia="Malgun Gothic"/>
      <w:sz w:val="18"/>
    </w:rPr>
  </w:style>
  <w:style w:type="paragraph" w:customStyle="1" w:styleId="TAC">
    <w:name w:val="TAC"/>
    <w:basedOn w:val="TAL"/>
    <w:link w:val="TACChar"/>
    <w:rsid w:val="00E21C92"/>
    <w:pPr>
      <w:jc w:val="center"/>
    </w:pPr>
    <w:rPr>
      <w:rFonts w:eastAsia="Times New Roman"/>
      <w:lang w:eastAsia="en-US"/>
    </w:rPr>
  </w:style>
  <w:style w:type="paragraph" w:customStyle="1" w:styleId="TAH">
    <w:name w:val="TAH"/>
    <w:basedOn w:val="TAC"/>
    <w:link w:val="TAHCar"/>
    <w:rsid w:val="00E21C92"/>
    <w:rPr>
      <w:rFonts w:eastAsia="Malgun Gothic"/>
      <w:b/>
    </w:rPr>
  </w:style>
  <w:style w:type="paragraph" w:customStyle="1" w:styleId="TAN">
    <w:name w:val="TAN"/>
    <w:basedOn w:val="TAL"/>
    <w:rsid w:val="00E21C92"/>
    <w:pPr>
      <w:ind w:left="851" w:hanging="851"/>
    </w:pPr>
  </w:style>
  <w:style w:type="paragraph" w:customStyle="1" w:styleId="TAR">
    <w:name w:val="TAR"/>
    <w:basedOn w:val="TAL"/>
    <w:rsid w:val="00E21C92"/>
    <w:pPr>
      <w:jc w:val="right"/>
    </w:pPr>
  </w:style>
  <w:style w:type="paragraph" w:customStyle="1" w:styleId="TH">
    <w:name w:val="TH"/>
    <w:basedOn w:val="a0"/>
    <w:link w:val="THChar"/>
    <w:qFormat/>
    <w:rsid w:val="00E21C92"/>
    <w:pPr>
      <w:keepNext/>
      <w:keepLines/>
      <w:spacing w:before="60" w:after="180"/>
      <w:jc w:val="center"/>
    </w:pPr>
    <w:rPr>
      <w:b/>
      <w:lang w:eastAsia="en-US"/>
    </w:rPr>
  </w:style>
  <w:style w:type="paragraph" w:customStyle="1" w:styleId="TF">
    <w:name w:val="TF"/>
    <w:basedOn w:val="TH"/>
    <w:link w:val="TFChar"/>
    <w:qFormat/>
    <w:rsid w:val="00E21C92"/>
    <w:pPr>
      <w:spacing w:before="0" w:after="240"/>
    </w:pPr>
  </w:style>
  <w:style w:type="paragraph" w:customStyle="1" w:styleId="TT">
    <w:name w:val="TT"/>
    <w:basedOn w:val="1"/>
    <w:next w:val="a0"/>
    <w:rsid w:val="00E21C92"/>
    <w:pPr>
      <w:numPr>
        <w:numId w:val="0"/>
      </w:numPr>
      <w:ind w:left="1134" w:hanging="1134"/>
      <w:outlineLvl w:val="9"/>
    </w:pPr>
    <w:rPr>
      <w:szCs w:val="20"/>
      <w:lang w:eastAsia="en-US"/>
    </w:rPr>
  </w:style>
  <w:style w:type="paragraph" w:customStyle="1" w:styleId="ZA">
    <w:name w:val="ZA"/>
    <w:rsid w:val="00E21C92"/>
    <w:pPr>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rsid w:val="00E21C92"/>
    <w:pPr>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rsid w:val="00E21C92"/>
    <w:pPr>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rsid w:val="00E21C92"/>
    <w:pPr>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ZH">
    <w:name w:val="ZH"/>
    <w:rsid w:val="00E21C92"/>
    <w:pPr>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rsid w:val="00E21C92"/>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E21C92"/>
    <w:pPr>
      <w:framePr w:h="284" w:wrap="notBeside" w:hAnchor="text" w:y="852"/>
    </w:pPr>
    <w:rPr>
      <w:i w:val="0"/>
      <w:sz w:val="40"/>
    </w:rPr>
  </w:style>
  <w:style w:type="paragraph" w:customStyle="1" w:styleId="ZU">
    <w:name w:val="ZU"/>
    <w:rsid w:val="00E21C92"/>
    <w:pPr>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rsid w:val="00E21C92"/>
    <w:pPr>
      <w:framePr w:wrap="notBeside" w:hAnchor="text" w:y="16161"/>
    </w:pPr>
  </w:style>
  <w:style w:type="paragraph" w:customStyle="1" w:styleId="FP">
    <w:name w:val="FP"/>
    <w:basedOn w:val="a0"/>
    <w:rsid w:val="00E21C92"/>
    <w:pPr>
      <w:spacing w:after="0"/>
      <w:jc w:val="left"/>
    </w:pPr>
    <w:rPr>
      <w:lang w:eastAsia="en-US"/>
    </w:rPr>
  </w:style>
  <w:style w:type="paragraph" w:customStyle="1" w:styleId="Observation">
    <w:name w:val="Observation"/>
    <w:basedOn w:val="Proposal"/>
    <w:qFormat/>
    <w:rsid w:val="00E21C92"/>
    <w:pPr>
      <w:numPr>
        <w:numId w:val="9"/>
      </w:numPr>
    </w:pPr>
  </w:style>
  <w:style w:type="paragraph" w:customStyle="1" w:styleId="Doc-text2">
    <w:name w:val="Doc-text2"/>
    <w:basedOn w:val="a0"/>
    <w:link w:val="Doc-text2Char"/>
    <w:qFormat/>
    <w:rsid w:val="00E21C92"/>
    <w:pPr>
      <w:tabs>
        <w:tab w:val="left" w:pos="1622"/>
      </w:tabs>
      <w:adjustRightInd/>
      <w:spacing w:after="0"/>
      <w:ind w:left="1622" w:hanging="363"/>
      <w:jc w:val="left"/>
      <w:textAlignment w:val="auto"/>
    </w:pPr>
    <w:rPr>
      <w:rFonts w:eastAsia="MS Mincho"/>
      <w:szCs w:val="24"/>
    </w:rPr>
  </w:style>
  <w:style w:type="paragraph" w:customStyle="1" w:styleId="PL">
    <w:name w:val="PL"/>
    <w:link w:val="PLChar"/>
    <w:qFormat/>
    <w:rsid w:val="00E21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sz w:val="16"/>
    </w:rPr>
  </w:style>
  <w:style w:type="paragraph" w:customStyle="1" w:styleId="12">
    <w:name w:val="列出段落1"/>
    <w:basedOn w:val="a0"/>
    <w:uiPriority w:val="34"/>
    <w:qFormat/>
    <w:rsid w:val="00E21C92"/>
    <w:pPr>
      <w:adjustRightInd/>
      <w:spacing w:after="160" w:line="259" w:lineRule="auto"/>
      <w:ind w:left="720"/>
      <w:contextualSpacing/>
      <w:jc w:val="left"/>
      <w:textAlignment w:val="auto"/>
    </w:pPr>
    <w:rPr>
      <w:rFonts w:ascii="Calibri" w:eastAsia="Calibri" w:hAnsi="Calibri"/>
      <w:sz w:val="22"/>
      <w:szCs w:val="22"/>
      <w:lang w:eastAsia="en-US"/>
    </w:rPr>
  </w:style>
  <w:style w:type="paragraph" w:customStyle="1" w:styleId="25">
    <w:name w:val="列出段落2"/>
    <w:basedOn w:val="a0"/>
    <w:link w:val="Char2"/>
    <w:uiPriority w:val="34"/>
    <w:qFormat/>
    <w:rsid w:val="00E21C92"/>
    <w:pPr>
      <w:adjustRightInd/>
      <w:spacing w:after="180"/>
      <w:ind w:left="720"/>
      <w:contextualSpacing/>
      <w:textAlignment w:val="auto"/>
    </w:pPr>
    <w:rPr>
      <w:rFonts w:eastAsia="Arial Unicode MS"/>
      <w:lang w:eastAsia="en-US"/>
    </w:rPr>
  </w:style>
  <w:style w:type="character" w:customStyle="1" w:styleId="1Char">
    <w:name w:val="标题 1 Char"/>
    <w:link w:val="1"/>
    <w:rsid w:val="00E21C92"/>
    <w:rPr>
      <w:rFonts w:ascii="Arial" w:hAnsi="Arial"/>
      <w:sz w:val="36"/>
      <w:szCs w:val="36"/>
    </w:rPr>
  </w:style>
  <w:style w:type="character" w:customStyle="1" w:styleId="Char0">
    <w:name w:val="正文文本 Char"/>
    <w:link w:val="a8"/>
    <w:rsid w:val="00E21C92"/>
    <w:rPr>
      <w:rFonts w:ascii="Arial" w:hAnsi="Arial"/>
      <w:lang w:eastAsia="zh-CN"/>
    </w:rPr>
  </w:style>
  <w:style w:type="character" w:customStyle="1" w:styleId="ZGSM">
    <w:name w:val="ZGSM"/>
    <w:rsid w:val="00E21C92"/>
  </w:style>
  <w:style w:type="character" w:customStyle="1" w:styleId="Doc-text2Char">
    <w:name w:val="Doc-text2 Char"/>
    <w:link w:val="Doc-text2"/>
    <w:qFormat/>
    <w:rsid w:val="00E21C92"/>
    <w:rPr>
      <w:rFonts w:ascii="Arial" w:eastAsia="MS Mincho" w:hAnsi="Arial"/>
      <w:szCs w:val="24"/>
    </w:rPr>
  </w:style>
  <w:style w:type="character" w:customStyle="1" w:styleId="PLChar">
    <w:name w:val="PL Char"/>
    <w:link w:val="PL"/>
    <w:qFormat/>
    <w:locked/>
    <w:rsid w:val="00E21C92"/>
    <w:rPr>
      <w:rFonts w:ascii="Courier New" w:hAnsi="Courier New"/>
      <w:sz w:val="16"/>
      <w:lang w:bidi="ar-SA"/>
    </w:rPr>
  </w:style>
  <w:style w:type="character" w:customStyle="1" w:styleId="TALCar">
    <w:name w:val="TAL Car"/>
    <w:link w:val="TAL"/>
    <w:qFormat/>
    <w:locked/>
    <w:rsid w:val="00E21C92"/>
    <w:rPr>
      <w:rFonts w:ascii="Arial" w:hAnsi="Arial"/>
      <w:sz w:val="18"/>
    </w:rPr>
  </w:style>
  <w:style w:type="character" w:customStyle="1" w:styleId="TAHCar">
    <w:name w:val="TAH Car"/>
    <w:link w:val="TAH"/>
    <w:locked/>
    <w:rsid w:val="00E21C92"/>
    <w:rPr>
      <w:rFonts w:ascii="Arial" w:hAnsi="Arial"/>
      <w:b/>
      <w:sz w:val="18"/>
    </w:rPr>
  </w:style>
  <w:style w:type="character" w:customStyle="1" w:styleId="13">
    <w:name w:val="未处理的提及1"/>
    <w:uiPriority w:val="99"/>
    <w:unhideWhenUsed/>
    <w:rsid w:val="00E21C92"/>
    <w:rPr>
      <w:color w:val="808080"/>
      <w:shd w:val="clear" w:color="auto" w:fill="E6E6E6"/>
    </w:rPr>
  </w:style>
  <w:style w:type="character" w:customStyle="1" w:styleId="14">
    <w:name w:val="占位符文本1"/>
    <w:uiPriority w:val="99"/>
    <w:semiHidden/>
    <w:rsid w:val="00E21C92"/>
    <w:rPr>
      <w:color w:val="808080"/>
    </w:rPr>
  </w:style>
  <w:style w:type="character" w:customStyle="1" w:styleId="Char1">
    <w:name w:val="页眉 Char"/>
    <w:link w:val="ad"/>
    <w:rsid w:val="00E21C92"/>
    <w:rPr>
      <w:rFonts w:ascii="Arial" w:eastAsia="MS Mincho" w:hAnsi="Arial" w:cs="Arial"/>
      <w:b/>
      <w:sz w:val="24"/>
      <w:szCs w:val="24"/>
    </w:rPr>
  </w:style>
  <w:style w:type="character" w:customStyle="1" w:styleId="THChar">
    <w:name w:val="TH Char"/>
    <w:link w:val="TH"/>
    <w:qFormat/>
    <w:rsid w:val="00E21C92"/>
    <w:rPr>
      <w:rFonts w:ascii="Arial" w:eastAsia="Times New Roman" w:hAnsi="Arial"/>
      <w:b/>
      <w:lang w:eastAsia="en-US"/>
    </w:rPr>
  </w:style>
  <w:style w:type="character" w:customStyle="1" w:styleId="B1Char1">
    <w:name w:val="B1 Char1"/>
    <w:link w:val="B1"/>
    <w:qFormat/>
    <w:rsid w:val="00E21C92"/>
    <w:rPr>
      <w:rFonts w:ascii="Arial" w:eastAsia="Times New Roman" w:hAnsi="Arial"/>
      <w:lang w:eastAsia="en-US"/>
    </w:rPr>
  </w:style>
  <w:style w:type="character" w:customStyle="1" w:styleId="TFChar">
    <w:name w:val="TF Char"/>
    <w:link w:val="TF"/>
    <w:qFormat/>
    <w:rsid w:val="00E21C92"/>
    <w:rPr>
      <w:rFonts w:ascii="Arial" w:eastAsia="Times New Roman" w:hAnsi="Arial"/>
      <w:b/>
      <w:lang w:eastAsia="en-US"/>
    </w:rPr>
  </w:style>
  <w:style w:type="character" w:customStyle="1" w:styleId="TACChar">
    <w:name w:val="TAC Char"/>
    <w:link w:val="TAC"/>
    <w:rsid w:val="00E21C92"/>
    <w:rPr>
      <w:rFonts w:ascii="Arial" w:eastAsia="Times New Roman" w:hAnsi="Arial"/>
      <w:sz w:val="18"/>
      <w:lang w:eastAsia="en-US"/>
    </w:rPr>
  </w:style>
  <w:style w:type="character" w:customStyle="1" w:styleId="Char2">
    <w:name w:val="列出段落 Char"/>
    <w:aliases w:val="목록 단 Char,- Bullets Char,Lista1 Char,1st level - Bullet List Paragraph Char,List Paragraph1 Char,Lettre d'introduction Char,Paragrafo elenco Char,Normal bullet 2 Char,Bullet list Char,Numbered List Char,Task Body Char"/>
    <w:link w:val="25"/>
    <w:uiPriority w:val="34"/>
    <w:qFormat/>
    <w:locked/>
    <w:rsid w:val="00E21C92"/>
    <w:rPr>
      <w:rFonts w:ascii="Arial" w:eastAsia="Arial Unicode MS" w:hAnsi="Arial"/>
      <w:lang w:eastAsia="en-US"/>
    </w:rPr>
  </w:style>
  <w:style w:type="paragraph" w:customStyle="1" w:styleId="CRCoverPage">
    <w:name w:val="CR Cover Page"/>
    <w:link w:val="CRCoverPageZchn"/>
    <w:rsid w:val="00B71F0A"/>
    <w:pPr>
      <w:spacing w:after="120"/>
    </w:pPr>
    <w:rPr>
      <w:rFonts w:ascii="Arial" w:eastAsia="MS Mincho" w:hAnsi="Arial"/>
      <w:lang w:val="en-GB" w:eastAsia="en-US"/>
    </w:rPr>
  </w:style>
  <w:style w:type="character" w:customStyle="1" w:styleId="CRCoverPageZchn">
    <w:name w:val="CR Cover Page Zchn"/>
    <w:link w:val="CRCoverPage"/>
    <w:rsid w:val="00B71F0A"/>
    <w:rPr>
      <w:rFonts w:ascii="Arial" w:eastAsia="MS Mincho" w:hAnsi="Arial"/>
      <w:lang w:val="en-GB" w:eastAsia="en-US" w:bidi="ar-SA"/>
    </w:rPr>
  </w:style>
  <w:style w:type="paragraph" w:customStyle="1" w:styleId="Agreement">
    <w:name w:val="Agreement"/>
    <w:basedOn w:val="a0"/>
    <w:next w:val="a0"/>
    <w:qFormat/>
    <w:rsid w:val="002E11A6"/>
    <w:pPr>
      <w:numPr>
        <w:numId w:val="17"/>
      </w:numPr>
      <w:overflowPunct/>
      <w:autoSpaceDE/>
      <w:autoSpaceDN/>
      <w:adjustRightInd/>
      <w:spacing w:before="60" w:after="0"/>
      <w:jc w:val="left"/>
      <w:textAlignment w:val="auto"/>
    </w:pPr>
    <w:rPr>
      <w:rFonts w:eastAsia="MS Mincho"/>
      <w:b/>
      <w:szCs w:val="24"/>
      <w:lang w:val="en-GB" w:eastAsia="en-GB"/>
    </w:rPr>
  </w:style>
  <w:style w:type="paragraph" w:customStyle="1" w:styleId="af7">
    <w:name w:val="목록 단"/>
    <w:basedOn w:val="a0"/>
    <w:next w:val="af8"/>
    <w:uiPriority w:val="34"/>
    <w:qFormat/>
    <w:rsid w:val="001552D9"/>
    <w:pPr>
      <w:overflowPunct/>
      <w:autoSpaceDE/>
      <w:autoSpaceDN/>
      <w:adjustRightInd/>
      <w:spacing w:after="200" w:line="276" w:lineRule="auto"/>
      <w:ind w:left="720"/>
      <w:contextualSpacing/>
      <w:jc w:val="left"/>
      <w:textAlignment w:val="auto"/>
    </w:pPr>
    <w:rPr>
      <w:rFonts w:ascii="Calibri" w:eastAsia="Calibri" w:hAnsi="Calibri"/>
      <w:sz w:val="22"/>
      <w:szCs w:val="22"/>
      <w:lang w:eastAsia="en-US"/>
    </w:rPr>
  </w:style>
  <w:style w:type="paragraph" w:styleId="af8">
    <w:name w:val="List Paragraph"/>
    <w:aliases w:val="- Bullets,Lista1,1st level - Bullet List Paragraph,List Paragraph1,Lettre d'introduction,Paragrafo elenco,Normal bullet 2,Bullet list,Numbered List,Task Body,Viñetas (Inicio Parrafo),3 Txt tabla,Zerrenda-paragrafoa,Lista viñetas,목록 단락,リスト段落"/>
    <w:basedOn w:val="a0"/>
    <w:uiPriority w:val="34"/>
    <w:qFormat/>
    <w:rsid w:val="001552D9"/>
    <w:pPr>
      <w:ind w:firstLineChars="200" w:firstLine="420"/>
    </w:pPr>
  </w:style>
  <w:style w:type="character" w:customStyle="1" w:styleId="B1Char">
    <w:name w:val="B1 Char"/>
    <w:locked/>
    <w:rsid w:val="00B65D8D"/>
    <w:rPr>
      <w:rFonts w:ascii="Times New Roman" w:hAnsi="Times New Roman" w:cs="Times New Roman"/>
      <w:kern w:val="0"/>
      <w:sz w:val="20"/>
      <w:szCs w:val="20"/>
      <w:lang w:val="en-GB" w:eastAsia="en-US"/>
    </w:rPr>
  </w:style>
  <w:style w:type="paragraph" w:customStyle="1" w:styleId="Doc-title">
    <w:name w:val="Doc-title"/>
    <w:basedOn w:val="a0"/>
    <w:next w:val="Doc-text2"/>
    <w:link w:val="Doc-titleChar"/>
    <w:qFormat/>
    <w:rsid w:val="008C248B"/>
    <w:pPr>
      <w:overflowPunct/>
      <w:autoSpaceDE/>
      <w:autoSpaceDN/>
      <w:adjustRightInd/>
      <w:spacing w:before="60" w:after="0"/>
      <w:ind w:left="1259" w:hanging="1259"/>
      <w:jc w:val="left"/>
      <w:textAlignment w:val="auto"/>
    </w:pPr>
    <w:rPr>
      <w:rFonts w:eastAsia="MS Mincho"/>
      <w:noProof/>
      <w:szCs w:val="24"/>
      <w:lang w:val="en-GB" w:eastAsia="en-GB"/>
    </w:rPr>
  </w:style>
  <w:style w:type="character" w:customStyle="1" w:styleId="Doc-titleChar">
    <w:name w:val="Doc-title Char"/>
    <w:link w:val="Doc-title"/>
    <w:qFormat/>
    <w:rsid w:val="008C248B"/>
    <w:rPr>
      <w:rFonts w:ascii="Arial" w:eastAsia="MS Mincho" w:hAnsi="Arial"/>
      <w:noProof/>
      <w:szCs w:val="24"/>
      <w:lang w:val="en-GB" w:eastAsia="en-GB"/>
    </w:rPr>
  </w:style>
  <w:style w:type="paragraph" w:customStyle="1" w:styleId="Comments">
    <w:name w:val="Comments"/>
    <w:basedOn w:val="a0"/>
    <w:link w:val="CommentsChar"/>
    <w:qFormat/>
    <w:rsid w:val="008C248B"/>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qFormat/>
    <w:rsid w:val="008C248B"/>
    <w:rPr>
      <w:rFonts w:ascii="Arial" w:eastAsia="MS Mincho" w:hAnsi="Arial"/>
      <w:i/>
      <w:noProof/>
      <w:sz w:val="18"/>
      <w:szCs w:val="24"/>
      <w:lang w:val="en-GB" w:eastAsia="en-GB"/>
    </w:rPr>
  </w:style>
  <w:style w:type="character" w:customStyle="1" w:styleId="2Char">
    <w:name w:val="标题 2 Char"/>
    <w:basedOn w:val="a1"/>
    <w:link w:val="2"/>
    <w:rsid w:val="007F4C93"/>
    <w:rPr>
      <w:rFonts w:ascii="Arial" w:hAnsi="Arial"/>
      <w:sz w:val="32"/>
      <w:szCs w:val="32"/>
    </w:rPr>
  </w:style>
  <w:style w:type="character" w:customStyle="1" w:styleId="Char">
    <w:name w:val="批注文字 Char"/>
    <w:basedOn w:val="a1"/>
    <w:link w:val="a6"/>
    <w:uiPriority w:val="99"/>
    <w:qFormat/>
    <w:rsid w:val="00FE22F2"/>
    <w:rPr>
      <w:rFonts w:ascii="Arial" w:eastAsia="Times New Roman" w:hAnsi="Arial"/>
    </w:rPr>
  </w:style>
  <w:style w:type="character" w:styleId="af9">
    <w:name w:val="Strong"/>
    <w:uiPriority w:val="22"/>
    <w:qFormat/>
    <w:rsid w:val="005A76CC"/>
    <w:rPr>
      <w:b/>
      <w:bCs/>
    </w:rPr>
  </w:style>
  <w:style w:type="paragraph" w:customStyle="1" w:styleId="ListParagraph">
    <w:name w:val="List Paragraph"/>
    <w:basedOn w:val="a0"/>
    <w:rsid w:val="00E0178E"/>
    <w:pPr>
      <w:overflowPunct/>
      <w:autoSpaceDN/>
      <w:adjustRightInd/>
      <w:spacing w:before="100" w:beforeAutospacing="1" w:after="160" w:line="256" w:lineRule="auto"/>
      <w:ind w:left="720"/>
      <w:contextualSpacing/>
      <w:jc w:val="left"/>
      <w:textAlignment w:val="auto"/>
    </w:pPr>
    <w:rPr>
      <w:rFonts w:ascii="Calibri" w:eastAsia="宋体" w:hAnsi="Calibri"/>
      <w:sz w:val="22"/>
      <w:szCs w:val="22"/>
    </w:rPr>
  </w:style>
</w:styles>
</file>

<file path=word/webSettings.xml><?xml version="1.0" encoding="utf-8"?>
<w:webSettings xmlns:r="http://schemas.openxmlformats.org/officeDocument/2006/relationships" xmlns:w="http://schemas.openxmlformats.org/wordprocessingml/2006/main">
  <w:divs>
    <w:div w:id="377556665">
      <w:bodyDiv w:val="1"/>
      <w:marLeft w:val="0"/>
      <w:marRight w:val="0"/>
      <w:marTop w:val="0"/>
      <w:marBottom w:val="0"/>
      <w:divBdr>
        <w:top w:val="none" w:sz="0" w:space="0" w:color="auto"/>
        <w:left w:val="none" w:sz="0" w:space="0" w:color="auto"/>
        <w:bottom w:val="none" w:sz="0" w:space="0" w:color="auto"/>
        <w:right w:val="none" w:sz="0" w:space="0" w:color="auto"/>
      </w:divBdr>
      <w:divsChild>
        <w:div w:id="1982231327">
          <w:marLeft w:val="0"/>
          <w:marRight w:val="0"/>
          <w:marTop w:val="90"/>
          <w:marBottom w:val="90"/>
          <w:divBdr>
            <w:top w:val="none" w:sz="0" w:space="0" w:color="auto"/>
            <w:left w:val="none" w:sz="0" w:space="0" w:color="auto"/>
            <w:bottom w:val="none" w:sz="0" w:space="0" w:color="auto"/>
            <w:right w:val="none" w:sz="0" w:space="0" w:color="auto"/>
          </w:divBdr>
        </w:div>
      </w:divsChild>
    </w:div>
    <w:div w:id="392512941">
      <w:bodyDiv w:val="1"/>
      <w:marLeft w:val="0"/>
      <w:marRight w:val="0"/>
      <w:marTop w:val="0"/>
      <w:marBottom w:val="0"/>
      <w:divBdr>
        <w:top w:val="none" w:sz="0" w:space="0" w:color="auto"/>
        <w:left w:val="none" w:sz="0" w:space="0" w:color="auto"/>
        <w:bottom w:val="none" w:sz="0" w:space="0" w:color="auto"/>
        <w:right w:val="none" w:sz="0" w:space="0" w:color="auto"/>
      </w:divBdr>
      <w:divsChild>
        <w:div w:id="353113490">
          <w:marLeft w:val="0"/>
          <w:marRight w:val="0"/>
          <w:marTop w:val="90"/>
          <w:marBottom w:val="90"/>
          <w:divBdr>
            <w:top w:val="none" w:sz="0" w:space="0" w:color="auto"/>
            <w:left w:val="none" w:sz="0" w:space="0" w:color="auto"/>
            <w:bottom w:val="none" w:sz="0" w:space="0" w:color="auto"/>
            <w:right w:val="none" w:sz="0" w:space="0" w:color="auto"/>
          </w:divBdr>
        </w:div>
      </w:divsChild>
    </w:div>
    <w:div w:id="541790841">
      <w:bodyDiv w:val="1"/>
      <w:marLeft w:val="0"/>
      <w:marRight w:val="0"/>
      <w:marTop w:val="0"/>
      <w:marBottom w:val="0"/>
      <w:divBdr>
        <w:top w:val="none" w:sz="0" w:space="0" w:color="auto"/>
        <w:left w:val="none" w:sz="0" w:space="0" w:color="auto"/>
        <w:bottom w:val="none" w:sz="0" w:space="0" w:color="auto"/>
        <w:right w:val="none" w:sz="0" w:space="0" w:color="auto"/>
      </w:divBdr>
    </w:div>
    <w:div w:id="699664285">
      <w:bodyDiv w:val="1"/>
      <w:marLeft w:val="0"/>
      <w:marRight w:val="0"/>
      <w:marTop w:val="0"/>
      <w:marBottom w:val="0"/>
      <w:divBdr>
        <w:top w:val="none" w:sz="0" w:space="0" w:color="auto"/>
        <w:left w:val="none" w:sz="0" w:space="0" w:color="auto"/>
        <w:bottom w:val="none" w:sz="0" w:space="0" w:color="auto"/>
        <w:right w:val="none" w:sz="0" w:space="0" w:color="auto"/>
      </w:divBdr>
    </w:div>
    <w:div w:id="1324504701">
      <w:bodyDiv w:val="1"/>
      <w:marLeft w:val="0"/>
      <w:marRight w:val="0"/>
      <w:marTop w:val="0"/>
      <w:marBottom w:val="0"/>
      <w:divBdr>
        <w:top w:val="none" w:sz="0" w:space="0" w:color="auto"/>
        <w:left w:val="none" w:sz="0" w:space="0" w:color="auto"/>
        <w:bottom w:val="none" w:sz="0" w:space="0" w:color="auto"/>
        <w:right w:val="none" w:sz="0" w:space="0" w:color="auto"/>
      </w:divBdr>
      <w:divsChild>
        <w:div w:id="56823575">
          <w:marLeft w:val="0"/>
          <w:marRight w:val="0"/>
          <w:marTop w:val="90"/>
          <w:marBottom w:val="90"/>
          <w:divBdr>
            <w:top w:val="none" w:sz="0" w:space="0" w:color="auto"/>
            <w:left w:val="none" w:sz="0" w:space="0" w:color="auto"/>
            <w:bottom w:val="none" w:sz="0" w:space="0" w:color="auto"/>
            <w:right w:val="none" w:sz="0" w:space="0" w:color="auto"/>
          </w:divBdr>
        </w:div>
      </w:divsChild>
    </w:div>
    <w:div w:id="19925153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8BD659-FE9F-44CF-AF71-8FD8849BA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25</TotalTime>
  <Pages>5</Pages>
  <Words>1477</Words>
  <Characters>8425</Characters>
  <Application>Microsoft Office Word</Application>
  <DocSecurity>0</DocSecurity>
  <Lines>70</Lines>
  <Paragraphs>19</Paragraphs>
  <ScaleCrop>false</ScaleCrop>
  <Company>Ericsson</Company>
  <LinksUpToDate>false</LinksUpToDate>
  <CharactersWithSpaces>9883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Chaili-P116</cp:lastModifiedBy>
  <cp:revision>9</cp:revision>
  <cp:lastPrinted>2008-01-31T16:09:00Z</cp:lastPrinted>
  <dcterms:created xsi:type="dcterms:W3CDTF">2022-01-11T05:31:00Z</dcterms:created>
  <dcterms:modified xsi:type="dcterms:W3CDTF">2022-01-11T05:55:00Z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2052-9.1.0.4994</vt:lpwstr>
  </property>
</Properties>
</file>